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B0BF72" w14:textId="77777777" w:rsidR="00F51E57" w:rsidRPr="00F51E57" w:rsidRDefault="00F51E57" w:rsidP="00F51E57">
      <w:pPr>
        <w:suppressAutoHyphens/>
        <w:spacing w:after="0" w:line="240" w:lineRule="auto"/>
        <w:jc w:val="both"/>
        <w:rPr>
          <w:rFonts w:ascii="Times New Roman" w:eastAsia="Times New Roman" w:hAnsi="Times New Roman" w:cs="Times New Roman"/>
          <w:b/>
          <w:kern w:val="0"/>
          <w:sz w:val="28"/>
          <w:szCs w:val="28"/>
          <w:u w:val="single"/>
          <w:lang w:eastAsia="it-IT"/>
          <w14:ligatures w14:val="none"/>
        </w:rPr>
      </w:pPr>
      <w:r w:rsidRPr="00F51E57">
        <w:rPr>
          <w:rFonts w:ascii="Times New Roman" w:eastAsia="Times New Roman" w:hAnsi="Times New Roman" w:cs="Times New Roman"/>
          <w:b/>
          <w:kern w:val="0"/>
          <w:sz w:val="28"/>
          <w:szCs w:val="28"/>
          <w:u w:val="single"/>
          <w:lang w:eastAsia="it-IT"/>
          <w14:ligatures w14:val="none"/>
        </w:rPr>
        <w:t>Oggetto:</w:t>
      </w:r>
    </w:p>
    <w:p w14:paraId="56A13376" w14:textId="77777777" w:rsidR="00F51E57" w:rsidRPr="00F51E57" w:rsidRDefault="00F51E57" w:rsidP="00F51E57">
      <w:pPr>
        <w:suppressAutoHyphens/>
        <w:spacing w:after="0" w:line="240" w:lineRule="auto"/>
        <w:jc w:val="both"/>
        <w:rPr>
          <w:rFonts w:ascii="Times New Roman" w:eastAsia="Times New Roman" w:hAnsi="Times New Roman" w:cs="Times New Roman"/>
          <w:kern w:val="0"/>
          <w:sz w:val="24"/>
          <w:szCs w:val="24"/>
          <w:lang w:eastAsia="it-IT"/>
          <w14:ligatures w14:val="none"/>
        </w:rPr>
      </w:pPr>
      <w:r w:rsidRPr="00F51E57">
        <w:rPr>
          <w:rFonts w:ascii="Times New Roman" w:eastAsia="Times New Roman" w:hAnsi="Times New Roman" w:cs="Times New Roman"/>
          <w:kern w:val="0"/>
          <w:sz w:val="24"/>
          <w:szCs w:val="24"/>
          <w:lang w:eastAsia="it-IT"/>
          <w14:ligatures w14:val="none"/>
        </w:rPr>
        <w:t>PNRR – M2C4.4.</w:t>
      </w:r>
    </w:p>
    <w:p w14:paraId="01401960" w14:textId="77777777" w:rsidR="00F51E57" w:rsidRPr="00F51E57" w:rsidRDefault="00F51E57" w:rsidP="00F51E57">
      <w:pPr>
        <w:suppressAutoHyphens/>
        <w:spacing w:after="0" w:line="240" w:lineRule="auto"/>
        <w:jc w:val="both"/>
        <w:rPr>
          <w:rFonts w:ascii="Times New Roman" w:eastAsia="Times New Roman" w:hAnsi="Times New Roman" w:cs="Times New Roman"/>
          <w:kern w:val="0"/>
          <w:sz w:val="24"/>
          <w:szCs w:val="24"/>
          <w:lang w:eastAsia="it-IT"/>
          <w14:ligatures w14:val="none"/>
        </w:rPr>
      </w:pPr>
      <w:r w:rsidRPr="00F51E57">
        <w:rPr>
          <w:rFonts w:ascii="Times New Roman" w:eastAsia="Times New Roman" w:hAnsi="Times New Roman" w:cs="Times New Roman"/>
          <w:kern w:val="0"/>
          <w:sz w:val="24"/>
          <w:szCs w:val="24"/>
          <w:lang w:eastAsia="it-IT"/>
          <w14:ligatures w14:val="none"/>
        </w:rPr>
        <w:t xml:space="preserve">Titolo Proposta: Interventi per la razionalizzazione del sistema di collettamento e depurazione dei comuni del Roero. Dismissione impianti depurazione di Canale </w:t>
      </w:r>
      <w:proofErr w:type="spellStart"/>
      <w:r w:rsidRPr="00F51E57">
        <w:rPr>
          <w:rFonts w:ascii="Times New Roman" w:eastAsia="Times New Roman" w:hAnsi="Times New Roman" w:cs="Times New Roman"/>
          <w:kern w:val="0"/>
          <w:sz w:val="24"/>
          <w:szCs w:val="24"/>
          <w:lang w:eastAsia="it-IT"/>
          <w14:ligatures w14:val="none"/>
        </w:rPr>
        <w:t>loc</w:t>
      </w:r>
      <w:proofErr w:type="spellEnd"/>
      <w:r w:rsidRPr="00F51E57">
        <w:rPr>
          <w:rFonts w:ascii="Times New Roman" w:eastAsia="Times New Roman" w:hAnsi="Times New Roman" w:cs="Times New Roman"/>
          <w:kern w:val="0"/>
          <w:sz w:val="24"/>
          <w:szCs w:val="24"/>
          <w:lang w:eastAsia="it-IT"/>
          <w14:ligatures w14:val="none"/>
        </w:rPr>
        <w:t xml:space="preserve">. Cimitero e potenziamento impianto di Canale </w:t>
      </w:r>
      <w:proofErr w:type="spellStart"/>
      <w:r w:rsidRPr="00F51E57">
        <w:rPr>
          <w:rFonts w:ascii="Times New Roman" w:eastAsia="Times New Roman" w:hAnsi="Times New Roman" w:cs="Times New Roman"/>
          <w:kern w:val="0"/>
          <w:sz w:val="24"/>
          <w:szCs w:val="24"/>
          <w:lang w:eastAsia="it-IT"/>
          <w14:ligatures w14:val="none"/>
        </w:rPr>
        <w:t>loc</w:t>
      </w:r>
      <w:proofErr w:type="spellEnd"/>
      <w:r w:rsidRPr="00F51E57">
        <w:rPr>
          <w:rFonts w:ascii="Times New Roman" w:eastAsia="Times New Roman" w:hAnsi="Times New Roman" w:cs="Times New Roman"/>
          <w:kern w:val="0"/>
          <w:sz w:val="24"/>
          <w:szCs w:val="24"/>
          <w:lang w:eastAsia="it-IT"/>
          <w14:ligatures w14:val="none"/>
        </w:rPr>
        <w:t>. Valpone 1° lotto.</w:t>
      </w:r>
    </w:p>
    <w:p w14:paraId="131A33BF" w14:textId="77777777" w:rsidR="00F51E57" w:rsidRDefault="00F51E57" w:rsidP="00F51E57">
      <w:pPr>
        <w:suppressAutoHyphens/>
        <w:spacing w:after="0" w:line="240" w:lineRule="auto"/>
        <w:jc w:val="both"/>
        <w:rPr>
          <w:rFonts w:ascii="Times New Roman" w:eastAsia="Times New Roman" w:hAnsi="Times New Roman" w:cs="Times New Roman"/>
          <w:kern w:val="0"/>
          <w:sz w:val="24"/>
          <w:szCs w:val="24"/>
          <w:lang w:eastAsia="it-IT"/>
          <w14:ligatures w14:val="none"/>
        </w:rPr>
      </w:pPr>
      <w:r w:rsidRPr="00F51E57">
        <w:rPr>
          <w:rFonts w:ascii="Times New Roman" w:eastAsia="Times New Roman" w:hAnsi="Times New Roman" w:cs="Times New Roman"/>
          <w:kern w:val="0"/>
          <w:sz w:val="24"/>
          <w:szCs w:val="24"/>
          <w:lang w:eastAsia="it-IT"/>
          <w14:ligatures w14:val="none"/>
        </w:rPr>
        <w:t>Codifica in Decreto: DEP440000276; CUP: J61D22000250006.</w:t>
      </w:r>
    </w:p>
    <w:p w14:paraId="7301F9C1" w14:textId="77777777" w:rsidR="00F51E57" w:rsidRPr="00F51E57" w:rsidRDefault="00F51E57" w:rsidP="00F51E57">
      <w:pPr>
        <w:suppressAutoHyphens/>
        <w:spacing w:after="0" w:line="240" w:lineRule="auto"/>
        <w:jc w:val="both"/>
        <w:rPr>
          <w:rFonts w:ascii="Times New Roman" w:eastAsia="Times New Roman" w:hAnsi="Times New Roman" w:cs="Times New Roman"/>
          <w:kern w:val="0"/>
          <w:sz w:val="24"/>
          <w:szCs w:val="24"/>
          <w:lang w:eastAsia="it-IT"/>
          <w14:ligatures w14:val="none"/>
        </w:rPr>
      </w:pPr>
    </w:p>
    <w:p w14:paraId="58E45686" w14:textId="176D34F5" w:rsidR="00F51E57" w:rsidRPr="00F51E57" w:rsidRDefault="00F51E57" w:rsidP="00F51E57">
      <w:pPr>
        <w:suppressAutoHyphens/>
        <w:spacing w:after="0" w:line="240" w:lineRule="auto"/>
        <w:jc w:val="center"/>
        <w:rPr>
          <w:rFonts w:ascii="Times New Roman" w:eastAsia="Times New Roman" w:hAnsi="Times New Roman" w:cs="Times New Roman"/>
          <w:b/>
          <w:kern w:val="0"/>
          <w:sz w:val="24"/>
          <w:szCs w:val="24"/>
          <w:u w:val="single"/>
          <w:lang w:eastAsia="it-IT"/>
          <w14:ligatures w14:val="none"/>
        </w:rPr>
      </w:pPr>
      <w:r w:rsidRPr="00F51E57">
        <w:rPr>
          <w:rFonts w:ascii="Times New Roman" w:eastAsia="Times New Roman" w:hAnsi="Times New Roman" w:cs="Times New Roman"/>
          <w:b/>
          <w:kern w:val="0"/>
          <w:sz w:val="28"/>
          <w:szCs w:val="28"/>
          <w:u w:val="single"/>
          <w:lang w:eastAsia="it-IT"/>
          <w14:ligatures w14:val="none"/>
        </w:rPr>
        <w:t>Controdeduzioni verbale della seconda seduta 04-02-202</w:t>
      </w:r>
      <w:r w:rsidRPr="00F51E57">
        <w:rPr>
          <w:rFonts w:ascii="Times New Roman" w:eastAsia="Times New Roman" w:hAnsi="Times New Roman" w:cs="Times New Roman"/>
          <w:b/>
          <w:kern w:val="0"/>
          <w:sz w:val="24"/>
          <w:szCs w:val="24"/>
          <w:u w:val="single"/>
          <w:lang w:eastAsia="it-IT"/>
          <w14:ligatures w14:val="none"/>
        </w:rPr>
        <w:t>5</w:t>
      </w:r>
    </w:p>
    <w:p w14:paraId="75F37EBA" w14:textId="77777777" w:rsidR="00884160" w:rsidRDefault="00884160"/>
    <w:p w14:paraId="0B6A2647" w14:textId="77777777" w:rsidR="009861BC" w:rsidRDefault="009861BC">
      <w:pPr>
        <w:sectPr w:rsidR="009861BC">
          <w:pgSz w:w="11906" w:h="16838"/>
          <w:pgMar w:top="1417" w:right="1134" w:bottom="1134" w:left="1134" w:header="708" w:footer="708" w:gutter="0"/>
          <w:cols w:space="708"/>
          <w:docGrid w:linePitch="360"/>
        </w:sectPr>
      </w:pPr>
    </w:p>
    <w:p w14:paraId="50E4EDC5" w14:textId="77777777" w:rsidR="00F51E57" w:rsidRPr="00F51E57" w:rsidRDefault="00F51E57" w:rsidP="00F51E57">
      <w:pPr>
        <w:spacing w:after="0" w:line="240" w:lineRule="auto"/>
        <w:rPr>
          <w:rFonts w:ascii="Times New Roman" w:eastAsia="Times New Roman" w:hAnsi="Times New Roman" w:cs="Times New Roman"/>
          <w:b/>
          <w:kern w:val="0"/>
          <w:sz w:val="28"/>
          <w:szCs w:val="24"/>
          <w:lang w:eastAsia="it-IT"/>
          <w14:ligatures w14:val="none"/>
        </w:rPr>
      </w:pPr>
      <w:r w:rsidRPr="00F51E57">
        <w:rPr>
          <w:rFonts w:ascii="Times New Roman" w:eastAsia="Times New Roman" w:hAnsi="Times New Roman" w:cs="Times New Roman"/>
          <w:b/>
          <w:kern w:val="0"/>
          <w:sz w:val="28"/>
          <w:szCs w:val="24"/>
          <w:lang w:eastAsia="it-IT"/>
          <w14:ligatures w14:val="none"/>
        </w:rPr>
        <w:lastRenderedPageBreak/>
        <w:t>Contributo tecnico Provincia di Cuneo - Tutela territorio</w:t>
      </w:r>
    </w:p>
    <w:p w14:paraId="798278B4" w14:textId="77777777" w:rsidR="00F51E57" w:rsidRDefault="00F51E57" w:rsidP="00F51E57">
      <w:pPr>
        <w:spacing w:after="0" w:line="240" w:lineRule="auto"/>
        <w:rPr>
          <w:rFonts w:ascii="Times New Roman" w:eastAsia="Times New Roman" w:hAnsi="Times New Roman" w:cs="Times New Roman"/>
          <w:kern w:val="0"/>
          <w:sz w:val="24"/>
          <w:szCs w:val="24"/>
          <w:lang w:eastAsia="it-IT"/>
          <w14:ligatures w14:val="none"/>
        </w:rPr>
      </w:pPr>
      <w:r w:rsidRPr="00F51E57">
        <w:rPr>
          <w:rFonts w:ascii="Times New Roman" w:eastAsia="Times New Roman" w:hAnsi="Times New Roman" w:cs="Times New Roman"/>
          <w:kern w:val="0"/>
          <w:sz w:val="24"/>
          <w:szCs w:val="24"/>
          <w:lang w:eastAsia="it-IT"/>
          <w14:ligatures w14:val="none"/>
        </w:rPr>
        <w:t xml:space="preserve">prot. 7694 del 24-01-2025 (in </w:t>
      </w:r>
      <w:proofErr w:type="spellStart"/>
      <w:r w:rsidRPr="00F51E57">
        <w:rPr>
          <w:rFonts w:ascii="Times New Roman" w:eastAsia="Times New Roman" w:hAnsi="Times New Roman" w:cs="Times New Roman"/>
          <w:kern w:val="0"/>
          <w:sz w:val="24"/>
          <w:szCs w:val="24"/>
          <w:lang w:eastAsia="it-IT"/>
          <w14:ligatures w14:val="none"/>
        </w:rPr>
        <w:t>ricez</w:t>
      </w:r>
      <w:proofErr w:type="spellEnd"/>
      <w:r w:rsidRPr="00F51E57">
        <w:rPr>
          <w:rFonts w:ascii="Times New Roman" w:eastAsia="Times New Roman" w:hAnsi="Times New Roman" w:cs="Times New Roman"/>
          <w:kern w:val="0"/>
          <w:sz w:val="24"/>
          <w:szCs w:val="24"/>
          <w:lang w:eastAsia="it-IT"/>
          <w14:ligatures w14:val="none"/>
        </w:rPr>
        <w:t>. EGATO4 prot. 178 del 27-01-2025)</w:t>
      </w:r>
    </w:p>
    <w:p w14:paraId="2581E6D0" w14:textId="77777777" w:rsidR="00F51E57" w:rsidRDefault="00F51E57" w:rsidP="00F51E57">
      <w:pPr>
        <w:spacing w:after="0" w:line="240" w:lineRule="auto"/>
        <w:rPr>
          <w:rFonts w:ascii="Times New Roman" w:eastAsia="Times New Roman" w:hAnsi="Times New Roman" w:cs="Times New Roman"/>
          <w:kern w:val="0"/>
          <w:sz w:val="24"/>
          <w:szCs w:val="24"/>
          <w:lang w:eastAsia="it-IT"/>
          <w14:ligatures w14:val="none"/>
        </w:rPr>
      </w:pPr>
    </w:p>
    <w:p w14:paraId="46ED1AB0" w14:textId="77777777" w:rsidR="009861BC" w:rsidRDefault="009861BC" w:rsidP="00F51E57">
      <w:pPr>
        <w:spacing w:after="0" w:line="240" w:lineRule="auto"/>
        <w:rPr>
          <w:rFonts w:ascii="Times New Roman" w:eastAsia="Times New Roman" w:hAnsi="Times New Roman" w:cs="Times New Roman"/>
          <w:kern w:val="0"/>
          <w:sz w:val="24"/>
          <w:szCs w:val="24"/>
          <w:lang w:eastAsia="it-IT"/>
          <w14:ligatures w14:val="none"/>
        </w:rPr>
      </w:pPr>
    </w:p>
    <w:p w14:paraId="6F0D6E03" w14:textId="4DE34305" w:rsidR="009861BC" w:rsidRDefault="009861BC" w:rsidP="00F51E57">
      <w:pPr>
        <w:spacing w:after="0" w:line="240" w:lineRule="auto"/>
        <w:rPr>
          <w:rFonts w:ascii="Times New Roman" w:eastAsia="Times New Roman" w:hAnsi="Times New Roman" w:cs="Times New Roman"/>
          <w:color w:val="0070C0"/>
          <w:kern w:val="0"/>
          <w:sz w:val="24"/>
          <w:szCs w:val="24"/>
          <w:lang w:eastAsia="it-IT"/>
          <w14:ligatures w14:val="none"/>
        </w:rPr>
      </w:pPr>
      <w:bookmarkStart w:id="0" w:name="_Hlk190791645"/>
      <w:r w:rsidRPr="009861BC">
        <w:rPr>
          <w:rFonts w:ascii="Times New Roman" w:eastAsia="Times New Roman" w:hAnsi="Times New Roman" w:cs="Times New Roman"/>
          <w:color w:val="0070C0"/>
          <w:kern w:val="0"/>
          <w:sz w:val="24"/>
          <w:szCs w:val="24"/>
          <w:lang w:eastAsia="it-IT"/>
          <w14:ligatures w14:val="none"/>
        </w:rPr>
        <w:t>OSSERVAZIONI IMPIANTO CIMITERO:</w:t>
      </w:r>
    </w:p>
    <w:bookmarkEnd w:id="0"/>
    <w:p w14:paraId="1710F71B" w14:textId="77777777" w:rsidR="009861BC" w:rsidRPr="009861BC" w:rsidRDefault="009861BC" w:rsidP="00F51E57">
      <w:pPr>
        <w:spacing w:after="0" w:line="240" w:lineRule="auto"/>
        <w:rPr>
          <w:rFonts w:ascii="Times New Roman" w:eastAsia="Times New Roman" w:hAnsi="Times New Roman" w:cs="Times New Roman"/>
          <w:color w:val="0070C0"/>
          <w:kern w:val="0"/>
          <w:sz w:val="24"/>
          <w:szCs w:val="24"/>
          <w:lang w:eastAsia="it-IT"/>
          <w14:ligatures w14:val="none"/>
        </w:rPr>
      </w:pPr>
    </w:p>
    <w:p w14:paraId="0D06423D" w14:textId="7DEB60DD" w:rsidR="00F51E57" w:rsidRDefault="00F51E57" w:rsidP="00F51E57">
      <w:pPr>
        <w:jc w:val="center"/>
      </w:pPr>
      <w:r w:rsidRPr="00F51E57">
        <w:rPr>
          <w:noProof/>
        </w:rPr>
        <w:drawing>
          <wp:inline distT="0" distB="0" distL="0" distR="0" wp14:anchorId="578A7573" wp14:editId="6CA9C338">
            <wp:extent cx="6120130" cy="488950"/>
            <wp:effectExtent l="0" t="0" r="0" b="6350"/>
            <wp:docPr id="173049040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90402" name=""/>
                    <pic:cNvPicPr/>
                  </pic:nvPicPr>
                  <pic:blipFill>
                    <a:blip r:embed="rId5"/>
                    <a:stretch>
                      <a:fillRect/>
                    </a:stretch>
                  </pic:blipFill>
                  <pic:spPr>
                    <a:xfrm>
                      <a:off x="0" y="0"/>
                      <a:ext cx="6188312" cy="494397"/>
                    </a:xfrm>
                    <a:prstGeom prst="rect">
                      <a:avLst/>
                    </a:prstGeom>
                  </pic:spPr>
                </pic:pic>
              </a:graphicData>
            </a:graphic>
          </wp:inline>
        </w:drawing>
      </w:r>
    </w:p>
    <w:p w14:paraId="6F5F6FDB" w14:textId="77777777" w:rsidR="009861BC" w:rsidRDefault="009861BC" w:rsidP="009861BC">
      <w:pPr>
        <w:jc w:val="both"/>
        <w:rPr>
          <w:rFonts w:eastAsia="Times New Roman"/>
          <w:color w:val="0070C0"/>
          <w:highlight w:val="yellow"/>
        </w:rPr>
      </w:pPr>
    </w:p>
    <w:p w14:paraId="3B530990" w14:textId="77777777" w:rsidR="009861BC" w:rsidRDefault="009861BC" w:rsidP="009861BC">
      <w:pPr>
        <w:jc w:val="center"/>
        <w:rPr>
          <w:rFonts w:eastAsia="Times New Roman"/>
          <w:color w:val="0070C0"/>
          <w:highlight w:val="yellow"/>
        </w:rPr>
      </w:pPr>
      <w:r w:rsidRPr="00AE1DDE">
        <w:rPr>
          <w:rFonts w:eastAsia="Times New Roman"/>
          <w:noProof/>
          <w:color w:val="0070C0"/>
        </w:rPr>
        <w:drawing>
          <wp:inline distT="0" distB="0" distL="0" distR="0" wp14:anchorId="7BA2AD74" wp14:editId="2AE53AAC">
            <wp:extent cx="6120130" cy="775970"/>
            <wp:effectExtent l="0" t="0" r="0" b="5080"/>
            <wp:docPr id="12385695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6958" name=""/>
                    <pic:cNvPicPr/>
                  </pic:nvPicPr>
                  <pic:blipFill>
                    <a:blip r:embed="rId6" cstate="screen">
                      <a:extLst>
                        <a:ext uri="{28A0092B-C50C-407E-A947-70E740481C1C}">
                          <a14:useLocalDpi xmlns:a14="http://schemas.microsoft.com/office/drawing/2010/main"/>
                        </a:ext>
                      </a:extLst>
                    </a:blip>
                    <a:stretch>
                      <a:fillRect/>
                    </a:stretch>
                  </pic:blipFill>
                  <pic:spPr>
                    <a:xfrm>
                      <a:off x="0" y="0"/>
                      <a:ext cx="6120130" cy="775970"/>
                    </a:xfrm>
                    <a:prstGeom prst="rect">
                      <a:avLst/>
                    </a:prstGeom>
                  </pic:spPr>
                </pic:pic>
              </a:graphicData>
            </a:graphic>
          </wp:inline>
        </w:drawing>
      </w:r>
      <w:r w:rsidRPr="00AE1DDE">
        <w:rPr>
          <w:rFonts w:eastAsia="Times New Roman"/>
          <w:noProof/>
          <w:color w:val="0070C0"/>
        </w:rPr>
        <w:drawing>
          <wp:inline distT="0" distB="0" distL="0" distR="0" wp14:anchorId="370891F5" wp14:editId="5ED423B1">
            <wp:extent cx="5895975" cy="1688410"/>
            <wp:effectExtent l="0" t="0" r="0" b="7620"/>
            <wp:docPr id="14229374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37435" name=""/>
                    <pic:cNvPicPr/>
                  </pic:nvPicPr>
                  <pic:blipFill>
                    <a:blip r:embed="rId7" cstate="screen">
                      <a:extLst>
                        <a:ext uri="{28A0092B-C50C-407E-A947-70E740481C1C}">
                          <a14:useLocalDpi xmlns:a14="http://schemas.microsoft.com/office/drawing/2010/main"/>
                        </a:ext>
                      </a:extLst>
                    </a:blip>
                    <a:stretch>
                      <a:fillRect/>
                    </a:stretch>
                  </pic:blipFill>
                  <pic:spPr>
                    <a:xfrm>
                      <a:off x="0" y="0"/>
                      <a:ext cx="5907841" cy="1691808"/>
                    </a:xfrm>
                    <a:prstGeom prst="rect">
                      <a:avLst/>
                    </a:prstGeom>
                  </pic:spPr>
                </pic:pic>
              </a:graphicData>
            </a:graphic>
          </wp:inline>
        </w:drawing>
      </w:r>
    </w:p>
    <w:p w14:paraId="119C5F3F" w14:textId="19946436" w:rsidR="00AA32FC" w:rsidRDefault="00AA32FC" w:rsidP="009861BC">
      <w:pPr>
        <w:jc w:val="center"/>
        <w:rPr>
          <w:rFonts w:eastAsia="Times New Roman"/>
          <w:color w:val="0070C0"/>
          <w:highlight w:val="yellow"/>
        </w:rPr>
      </w:pPr>
      <w:r w:rsidRPr="00AE1DDE">
        <w:rPr>
          <w:rFonts w:eastAsia="Times New Roman"/>
          <w:noProof/>
          <w:color w:val="0070C0"/>
        </w:rPr>
        <w:drawing>
          <wp:inline distT="0" distB="0" distL="0" distR="0" wp14:anchorId="6CD525C2" wp14:editId="3D28A4A2">
            <wp:extent cx="6120130" cy="1180465"/>
            <wp:effectExtent l="0" t="0" r="0" b="635"/>
            <wp:docPr id="40424180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89003" name=""/>
                    <pic:cNvPicPr/>
                  </pic:nvPicPr>
                  <pic:blipFill>
                    <a:blip r:embed="rId8" cstate="screen">
                      <a:extLst>
                        <a:ext uri="{28A0092B-C50C-407E-A947-70E740481C1C}">
                          <a14:useLocalDpi xmlns:a14="http://schemas.microsoft.com/office/drawing/2010/main"/>
                        </a:ext>
                      </a:extLst>
                    </a:blip>
                    <a:stretch>
                      <a:fillRect/>
                    </a:stretch>
                  </pic:blipFill>
                  <pic:spPr>
                    <a:xfrm>
                      <a:off x="0" y="0"/>
                      <a:ext cx="6120130" cy="1180465"/>
                    </a:xfrm>
                    <a:prstGeom prst="rect">
                      <a:avLst/>
                    </a:prstGeom>
                  </pic:spPr>
                </pic:pic>
              </a:graphicData>
            </a:graphic>
          </wp:inline>
        </w:drawing>
      </w:r>
    </w:p>
    <w:p w14:paraId="1453D6AD" w14:textId="51A9AEAF" w:rsidR="009861BC" w:rsidRDefault="00AA32FC" w:rsidP="00F51E57">
      <w:pPr>
        <w:jc w:val="center"/>
      </w:pPr>
      <w:r w:rsidRPr="0078361B">
        <w:rPr>
          <w:rFonts w:eastAsia="Times New Roman"/>
          <w:noProof/>
          <w:color w:val="0070C0"/>
        </w:rPr>
        <w:drawing>
          <wp:inline distT="0" distB="0" distL="0" distR="0" wp14:anchorId="759F55EC" wp14:editId="54C25F5D">
            <wp:extent cx="6120130" cy="1049655"/>
            <wp:effectExtent l="0" t="0" r="0" b="0"/>
            <wp:docPr id="14892229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2293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6120130" cy="1049655"/>
                    </a:xfrm>
                    <a:prstGeom prst="rect">
                      <a:avLst/>
                    </a:prstGeom>
                  </pic:spPr>
                </pic:pic>
              </a:graphicData>
            </a:graphic>
          </wp:inline>
        </w:drawing>
      </w:r>
    </w:p>
    <w:p w14:paraId="5DF38B16" w14:textId="1BED68EA" w:rsidR="00AA32FC" w:rsidRDefault="00AA32FC" w:rsidP="00F51E57">
      <w:pPr>
        <w:jc w:val="center"/>
      </w:pPr>
      <w:r w:rsidRPr="0078361B">
        <w:rPr>
          <w:rFonts w:eastAsia="Times New Roman"/>
          <w:noProof/>
          <w:color w:val="0070C0"/>
        </w:rPr>
        <w:lastRenderedPageBreak/>
        <w:drawing>
          <wp:inline distT="0" distB="0" distL="0" distR="0" wp14:anchorId="7DDEACD9" wp14:editId="2578874C">
            <wp:extent cx="6120130" cy="2320290"/>
            <wp:effectExtent l="0" t="0" r="0" b="3810"/>
            <wp:docPr id="98583743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048436"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6120130" cy="2320290"/>
                    </a:xfrm>
                    <a:prstGeom prst="rect">
                      <a:avLst/>
                    </a:prstGeom>
                  </pic:spPr>
                </pic:pic>
              </a:graphicData>
            </a:graphic>
          </wp:inline>
        </w:drawing>
      </w:r>
    </w:p>
    <w:p w14:paraId="3943BE33" w14:textId="725380FB" w:rsidR="00AA32FC" w:rsidRDefault="00AA32FC" w:rsidP="00F51E57">
      <w:pPr>
        <w:jc w:val="center"/>
      </w:pPr>
      <w:r w:rsidRPr="0078361B">
        <w:rPr>
          <w:rFonts w:eastAsia="Times New Roman"/>
          <w:noProof/>
          <w:color w:val="0070C0"/>
        </w:rPr>
        <w:drawing>
          <wp:inline distT="0" distB="0" distL="0" distR="0" wp14:anchorId="08881B97" wp14:editId="659CDFB6">
            <wp:extent cx="6120130" cy="694055"/>
            <wp:effectExtent l="0" t="0" r="0" b="0"/>
            <wp:docPr id="34037835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36564"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6120130" cy="694055"/>
                    </a:xfrm>
                    <a:prstGeom prst="rect">
                      <a:avLst/>
                    </a:prstGeom>
                  </pic:spPr>
                </pic:pic>
              </a:graphicData>
            </a:graphic>
          </wp:inline>
        </w:drawing>
      </w:r>
    </w:p>
    <w:p w14:paraId="4B62771B" w14:textId="37455161" w:rsidR="00207F60" w:rsidRDefault="00F51E57" w:rsidP="00AA32FC">
      <w:pPr>
        <w:pStyle w:val="Paragrafoelenco"/>
        <w:spacing w:line="276" w:lineRule="auto"/>
        <w:ind w:left="0"/>
        <w:jc w:val="both"/>
        <w:rPr>
          <w:rFonts w:eastAsia="Times New Roman"/>
          <w:color w:val="0070C0"/>
        </w:rPr>
      </w:pPr>
      <w:r>
        <w:rPr>
          <w:rFonts w:eastAsia="Times New Roman"/>
          <w:color w:val="0070C0"/>
        </w:rPr>
        <w:t xml:space="preserve">Osservazione recepita, </w:t>
      </w:r>
      <w:r w:rsidR="00D83623">
        <w:rPr>
          <w:rFonts w:eastAsia="Times New Roman"/>
          <w:color w:val="0070C0"/>
        </w:rPr>
        <w:t xml:space="preserve">complessivamente </w:t>
      </w:r>
      <w:r w:rsidR="005275B1">
        <w:rPr>
          <w:rFonts w:eastAsia="Times New Roman"/>
          <w:color w:val="0070C0"/>
        </w:rPr>
        <w:t xml:space="preserve">per </w:t>
      </w:r>
      <w:r w:rsidR="00207F60">
        <w:rPr>
          <w:rFonts w:eastAsia="Times New Roman"/>
          <w:color w:val="0070C0"/>
        </w:rPr>
        <w:t xml:space="preserve">l’impianto in </w:t>
      </w:r>
      <w:proofErr w:type="spellStart"/>
      <w:r w:rsidR="00207F60">
        <w:rPr>
          <w:rFonts w:eastAsia="Times New Roman"/>
          <w:color w:val="0070C0"/>
        </w:rPr>
        <w:t>Loc</w:t>
      </w:r>
      <w:proofErr w:type="spellEnd"/>
      <w:r w:rsidR="00207F60">
        <w:rPr>
          <w:rFonts w:eastAsia="Times New Roman"/>
          <w:color w:val="0070C0"/>
        </w:rPr>
        <w:t>. Cimitero saranno previsti i seguenti interventi:</w:t>
      </w:r>
    </w:p>
    <w:p w14:paraId="1E9964A9" w14:textId="6BBC00F5" w:rsidR="00207F60" w:rsidRDefault="00207F60" w:rsidP="00AA32FC">
      <w:pPr>
        <w:pStyle w:val="Paragrafoelenco"/>
        <w:numPr>
          <w:ilvl w:val="0"/>
          <w:numId w:val="2"/>
        </w:numPr>
        <w:spacing w:line="276" w:lineRule="auto"/>
        <w:jc w:val="both"/>
        <w:rPr>
          <w:rFonts w:eastAsia="Times New Roman"/>
          <w:color w:val="0070C0"/>
        </w:rPr>
      </w:pPr>
      <w:bookmarkStart w:id="1" w:name="_Hlk190785915"/>
      <w:r>
        <w:rPr>
          <w:rFonts w:eastAsia="Times New Roman"/>
          <w:color w:val="0070C0"/>
        </w:rPr>
        <w:t xml:space="preserve">Verrà rialzata la soglia dell’unico sfioratore presente a monte dell’impianto, in modo da </w:t>
      </w:r>
      <w:r w:rsidR="002F3007">
        <w:rPr>
          <w:rFonts w:eastAsia="Times New Roman"/>
          <w:color w:val="0070C0"/>
        </w:rPr>
        <w:t xml:space="preserve">adeguare la portata afferente all’impianto da 69,44 l/s (5Qm oggi autorizzata) a 138,88 l/s (10 </w:t>
      </w:r>
      <w:proofErr w:type="spellStart"/>
      <w:r w:rsidR="002F3007">
        <w:rPr>
          <w:rFonts w:eastAsia="Times New Roman"/>
          <w:color w:val="0070C0"/>
        </w:rPr>
        <w:t>Qm</w:t>
      </w:r>
      <w:proofErr w:type="spellEnd"/>
      <w:r w:rsidR="002F3007">
        <w:rPr>
          <w:rFonts w:eastAsia="Times New Roman"/>
          <w:color w:val="0070C0"/>
        </w:rPr>
        <w:t xml:space="preserve">). Verrà lasciato lo spazio per lo sfioro di emergenza delle portate eccedenti le 10 </w:t>
      </w:r>
      <w:proofErr w:type="spellStart"/>
      <w:r w:rsidR="002F3007">
        <w:rPr>
          <w:rFonts w:eastAsia="Times New Roman"/>
          <w:color w:val="0070C0"/>
        </w:rPr>
        <w:t>Qm</w:t>
      </w:r>
      <w:proofErr w:type="spellEnd"/>
      <w:r w:rsidR="002F3007">
        <w:rPr>
          <w:rFonts w:eastAsia="Times New Roman"/>
          <w:color w:val="0070C0"/>
        </w:rPr>
        <w:t xml:space="preserve"> al fine di tutelare la rete fognaria a monte.</w:t>
      </w:r>
    </w:p>
    <w:p w14:paraId="346B60BA" w14:textId="77777777" w:rsidR="002F3007" w:rsidRDefault="002F3007" w:rsidP="00AA32FC">
      <w:pPr>
        <w:pStyle w:val="Paragrafoelenco"/>
        <w:numPr>
          <w:ilvl w:val="0"/>
          <w:numId w:val="2"/>
        </w:numPr>
        <w:spacing w:line="276" w:lineRule="auto"/>
        <w:jc w:val="both"/>
        <w:rPr>
          <w:rFonts w:eastAsia="Times New Roman"/>
          <w:color w:val="0070C0"/>
        </w:rPr>
      </w:pPr>
      <w:r>
        <w:rPr>
          <w:rFonts w:eastAsia="Times New Roman"/>
          <w:color w:val="0070C0"/>
        </w:rPr>
        <w:t>Tutti i contributi fognari afferenti all’impianto di depurazione, entreranno nel manufatto in ingresso (così come accade oggi). Il manufatto in ingresso verrà adeguato con:</w:t>
      </w:r>
    </w:p>
    <w:p w14:paraId="7D456EE3" w14:textId="7190C51B" w:rsidR="002F3007" w:rsidRDefault="002F3007" w:rsidP="00AA32FC">
      <w:pPr>
        <w:pStyle w:val="Paragrafoelenco"/>
        <w:numPr>
          <w:ilvl w:val="0"/>
          <w:numId w:val="3"/>
        </w:numPr>
        <w:spacing w:line="276" w:lineRule="auto"/>
        <w:jc w:val="both"/>
        <w:rPr>
          <w:rFonts w:eastAsia="Times New Roman"/>
          <w:color w:val="0070C0"/>
        </w:rPr>
      </w:pPr>
      <w:bookmarkStart w:id="2" w:name="_Hlk190786056"/>
      <w:bookmarkEnd w:id="1"/>
      <w:r>
        <w:rPr>
          <w:rFonts w:eastAsia="Times New Roman"/>
          <w:color w:val="0070C0"/>
        </w:rPr>
        <w:t>Demolizione dei setti all’interno</w:t>
      </w:r>
      <w:r w:rsidR="007823D8">
        <w:rPr>
          <w:rFonts w:eastAsia="Times New Roman"/>
          <w:color w:val="0070C0"/>
        </w:rPr>
        <w:t>;</w:t>
      </w:r>
    </w:p>
    <w:p w14:paraId="5DDAFE73" w14:textId="448ABBB4" w:rsidR="002F3007" w:rsidRDefault="002F3007" w:rsidP="00AA32FC">
      <w:pPr>
        <w:pStyle w:val="Paragrafoelenco"/>
        <w:numPr>
          <w:ilvl w:val="0"/>
          <w:numId w:val="3"/>
        </w:numPr>
        <w:spacing w:line="276" w:lineRule="auto"/>
        <w:jc w:val="both"/>
        <w:rPr>
          <w:rFonts w:eastAsia="Times New Roman"/>
          <w:color w:val="0070C0"/>
        </w:rPr>
      </w:pPr>
      <w:r>
        <w:rPr>
          <w:rFonts w:eastAsia="Times New Roman"/>
          <w:color w:val="0070C0"/>
        </w:rPr>
        <w:t xml:space="preserve">Installazione di una griglia grossolana automatica capace di trattare </w:t>
      </w:r>
      <w:r w:rsidR="00CF6E97">
        <w:rPr>
          <w:rFonts w:eastAsia="Times New Roman"/>
          <w:color w:val="0070C0"/>
        </w:rPr>
        <w:t xml:space="preserve">750 mc/h </w:t>
      </w:r>
      <w:r w:rsidR="007823D8">
        <w:rPr>
          <w:rFonts w:eastAsia="Times New Roman"/>
          <w:color w:val="0070C0"/>
        </w:rPr>
        <w:t>(</w:t>
      </w:r>
      <w:r w:rsidR="00CF6E97">
        <w:rPr>
          <w:rFonts w:eastAsia="Times New Roman"/>
          <w:color w:val="0070C0"/>
        </w:rPr>
        <w:t xml:space="preserve">maggiore uguale a </w:t>
      </w:r>
      <w:r>
        <w:rPr>
          <w:rFonts w:eastAsia="Times New Roman"/>
          <w:color w:val="0070C0"/>
        </w:rPr>
        <w:t xml:space="preserve">10 </w:t>
      </w:r>
      <w:proofErr w:type="spellStart"/>
      <w:r>
        <w:rPr>
          <w:rFonts w:eastAsia="Times New Roman"/>
          <w:color w:val="0070C0"/>
        </w:rPr>
        <w:t>Qm</w:t>
      </w:r>
      <w:proofErr w:type="spellEnd"/>
      <w:r w:rsidR="007823D8">
        <w:rPr>
          <w:rFonts w:eastAsia="Times New Roman"/>
          <w:color w:val="0070C0"/>
        </w:rPr>
        <w:t>), presidiata da organi idraulici di esclusione;</w:t>
      </w:r>
    </w:p>
    <w:p w14:paraId="55B8B441" w14:textId="25492D64" w:rsidR="007823D8" w:rsidRDefault="007823D8" w:rsidP="00AA32FC">
      <w:pPr>
        <w:pStyle w:val="Paragrafoelenco"/>
        <w:numPr>
          <w:ilvl w:val="0"/>
          <w:numId w:val="3"/>
        </w:numPr>
        <w:spacing w:line="276" w:lineRule="auto"/>
        <w:jc w:val="both"/>
        <w:rPr>
          <w:rFonts w:eastAsia="Times New Roman"/>
          <w:color w:val="0070C0"/>
        </w:rPr>
      </w:pPr>
      <w:r>
        <w:rPr>
          <w:rFonts w:eastAsia="Times New Roman"/>
          <w:color w:val="0070C0"/>
        </w:rPr>
        <w:t>Installazione di una griglia grossolana manuale presidiata da organi idraulici in un canale parallelo</w:t>
      </w:r>
      <w:bookmarkStart w:id="3" w:name="_Hlk190789599"/>
      <w:r>
        <w:rPr>
          <w:rFonts w:eastAsia="Times New Roman"/>
          <w:color w:val="0070C0"/>
        </w:rPr>
        <w:t>, da utilizzarsi sono in caso di manutenzione della griglia grossolana automatica;</w:t>
      </w:r>
    </w:p>
    <w:bookmarkEnd w:id="3"/>
    <w:p w14:paraId="7E6A561C" w14:textId="088966E4" w:rsidR="007823D8" w:rsidRDefault="007823D8" w:rsidP="00AA32FC">
      <w:pPr>
        <w:pStyle w:val="Paragrafoelenco"/>
        <w:numPr>
          <w:ilvl w:val="0"/>
          <w:numId w:val="3"/>
        </w:numPr>
        <w:spacing w:line="276" w:lineRule="auto"/>
        <w:jc w:val="both"/>
        <w:rPr>
          <w:rFonts w:eastAsia="Times New Roman"/>
          <w:color w:val="0070C0"/>
        </w:rPr>
      </w:pPr>
      <w:r>
        <w:rPr>
          <w:rFonts w:eastAsia="Times New Roman"/>
          <w:color w:val="0070C0"/>
        </w:rPr>
        <w:t xml:space="preserve">Installazione a valle della griglia grossolana di un canale venturi per </w:t>
      </w:r>
      <w:r w:rsidRPr="007823D8">
        <w:rPr>
          <w:rFonts w:eastAsia="Times New Roman"/>
          <w:color w:val="0070C0"/>
          <w:u w:val="single"/>
        </w:rPr>
        <w:t xml:space="preserve">la misura di tutta la portata in ingresso all’impianto </w:t>
      </w:r>
      <w:r>
        <w:rPr>
          <w:rFonts w:eastAsia="Times New Roman"/>
          <w:color w:val="0070C0"/>
        </w:rPr>
        <w:t xml:space="preserve">di depurazione in </w:t>
      </w:r>
      <w:proofErr w:type="spellStart"/>
      <w:r>
        <w:rPr>
          <w:rFonts w:eastAsia="Times New Roman"/>
          <w:color w:val="0070C0"/>
        </w:rPr>
        <w:t>loc</w:t>
      </w:r>
      <w:proofErr w:type="spellEnd"/>
      <w:r>
        <w:rPr>
          <w:rFonts w:eastAsia="Times New Roman"/>
          <w:color w:val="0070C0"/>
        </w:rPr>
        <w:t>. Cimitero.</w:t>
      </w:r>
    </w:p>
    <w:p w14:paraId="3013E90F" w14:textId="4FB28D16" w:rsidR="007823D8" w:rsidRDefault="007823D8" w:rsidP="00AA32FC">
      <w:pPr>
        <w:pStyle w:val="Paragrafoelenco"/>
        <w:numPr>
          <w:ilvl w:val="0"/>
          <w:numId w:val="2"/>
        </w:numPr>
        <w:spacing w:line="276" w:lineRule="auto"/>
        <w:jc w:val="both"/>
        <w:rPr>
          <w:rFonts w:eastAsia="Times New Roman"/>
          <w:color w:val="0070C0"/>
        </w:rPr>
      </w:pPr>
      <w:bookmarkStart w:id="4" w:name="_Hlk190784245"/>
      <w:bookmarkEnd w:id="2"/>
      <w:r>
        <w:rPr>
          <w:rFonts w:eastAsia="Times New Roman"/>
          <w:color w:val="0070C0"/>
        </w:rPr>
        <w:t xml:space="preserve">Realizzazione di una nuova stazione di sollevamento a valle del manufatto esistente in ingresso. La nuova stazione di sollevamento sarà </w:t>
      </w:r>
      <w:r w:rsidR="00F5108A">
        <w:rPr>
          <w:rFonts w:eastAsia="Times New Roman"/>
          <w:color w:val="0070C0"/>
        </w:rPr>
        <w:t>dotata di:</w:t>
      </w:r>
    </w:p>
    <w:p w14:paraId="023DAACC" w14:textId="5E4953B6" w:rsidR="00F5108A" w:rsidRDefault="00F5108A" w:rsidP="00AA32FC">
      <w:pPr>
        <w:pStyle w:val="Paragrafoelenco"/>
        <w:numPr>
          <w:ilvl w:val="0"/>
          <w:numId w:val="3"/>
        </w:numPr>
        <w:spacing w:line="276" w:lineRule="auto"/>
        <w:jc w:val="both"/>
        <w:rPr>
          <w:rFonts w:eastAsia="Times New Roman"/>
          <w:color w:val="0070C0"/>
        </w:rPr>
      </w:pPr>
      <w:r>
        <w:rPr>
          <w:rFonts w:eastAsia="Times New Roman"/>
          <w:color w:val="0070C0"/>
        </w:rPr>
        <w:t xml:space="preserve">N.1+1Riserva elettropompa centrifuga in grado di sollevare all’impianto di depurazione in </w:t>
      </w:r>
      <w:proofErr w:type="spellStart"/>
      <w:r>
        <w:rPr>
          <w:rFonts w:eastAsia="Times New Roman"/>
          <w:color w:val="0070C0"/>
        </w:rPr>
        <w:t>Loc</w:t>
      </w:r>
      <w:proofErr w:type="spellEnd"/>
      <w:r>
        <w:rPr>
          <w:rFonts w:eastAsia="Times New Roman"/>
          <w:color w:val="0070C0"/>
        </w:rPr>
        <w:t>. Valpone tramite la nuova fognatura di progetto la portata di progetto pari a 301,25 mc/h (con portata di targa superiore e dotata di inverter per far fronte all’usura nel tempo della macchina)</w:t>
      </w:r>
      <w:r w:rsidR="00D83623">
        <w:rPr>
          <w:rFonts w:eastAsia="Times New Roman"/>
          <w:color w:val="0070C0"/>
        </w:rPr>
        <w:t>;</w:t>
      </w:r>
    </w:p>
    <w:p w14:paraId="003A5D75" w14:textId="5E50D6B2" w:rsidR="00F5108A" w:rsidRDefault="00F5108A" w:rsidP="00AA32FC">
      <w:pPr>
        <w:pStyle w:val="Paragrafoelenco"/>
        <w:numPr>
          <w:ilvl w:val="0"/>
          <w:numId w:val="3"/>
        </w:numPr>
        <w:spacing w:line="276" w:lineRule="auto"/>
        <w:jc w:val="both"/>
        <w:rPr>
          <w:rFonts w:eastAsia="Times New Roman"/>
          <w:color w:val="0070C0"/>
        </w:rPr>
      </w:pPr>
      <w:r>
        <w:rPr>
          <w:rFonts w:eastAsia="Times New Roman"/>
          <w:color w:val="0070C0"/>
        </w:rPr>
        <w:t xml:space="preserve">N.1 elettropompa </w:t>
      </w:r>
      <w:r w:rsidR="00D83623">
        <w:rPr>
          <w:rFonts w:eastAsia="Times New Roman"/>
          <w:color w:val="0070C0"/>
        </w:rPr>
        <w:t>in grado di sollevare una portata di 65 mc/h all’adiacenti vasche di ossidazione, convertite in progetto a vasche di laminazione;</w:t>
      </w:r>
    </w:p>
    <w:p w14:paraId="08038AF8" w14:textId="7618DF61" w:rsidR="00D83623" w:rsidRDefault="00D83623" w:rsidP="00AA32FC">
      <w:pPr>
        <w:pStyle w:val="Paragrafoelenco"/>
        <w:numPr>
          <w:ilvl w:val="0"/>
          <w:numId w:val="3"/>
        </w:numPr>
        <w:spacing w:line="276" w:lineRule="auto"/>
        <w:jc w:val="both"/>
        <w:rPr>
          <w:rFonts w:eastAsia="Times New Roman"/>
          <w:color w:val="0070C0"/>
        </w:rPr>
      </w:pPr>
      <w:r>
        <w:rPr>
          <w:rFonts w:eastAsia="Times New Roman"/>
          <w:color w:val="0070C0"/>
        </w:rPr>
        <w:t>Tubazione di bypass posta al di sopra del volume necessario al sollevamento delle portate sopracitate per lo scarico delle portate eccedenti a 366</w:t>
      </w:r>
      <w:r w:rsidR="008F38A4">
        <w:rPr>
          <w:rFonts w:eastAsia="Times New Roman"/>
          <w:color w:val="0070C0"/>
        </w:rPr>
        <w:t>,</w:t>
      </w:r>
      <w:r>
        <w:rPr>
          <w:rFonts w:eastAsia="Times New Roman"/>
          <w:color w:val="0070C0"/>
        </w:rPr>
        <w:t>25 mc/h.</w:t>
      </w:r>
    </w:p>
    <w:p w14:paraId="1F0176CD" w14:textId="2108577C" w:rsidR="0060287F" w:rsidRDefault="0060287F" w:rsidP="00AA32FC">
      <w:pPr>
        <w:pStyle w:val="Paragrafoelenco"/>
        <w:numPr>
          <w:ilvl w:val="0"/>
          <w:numId w:val="2"/>
        </w:numPr>
        <w:spacing w:line="276" w:lineRule="auto"/>
        <w:jc w:val="both"/>
        <w:rPr>
          <w:rFonts w:eastAsia="Times New Roman"/>
          <w:color w:val="0070C0"/>
        </w:rPr>
      </w:pPr>
      <w:r w:rsidRPr="0060287F">
        <w:rPr>
          <w:rFonts w:eastAsia="Times New Roman"/>
          <w:color w:val="0070C0"/>
        </w:rPr>
        <w:t xml:space="preserve">Realizzazione di un pozzo atto al campionamento delle portate di bypass posto a intercettare la condotta di bypass tra il nuovo sollevamento (sopracitato) e il corpo recettore. Il pozzetto di campionamento riceverà il flusso laminato dal collettore a monte. La tubazione in uscita dal pozzetto </w:t>
      </w:r>
      <w:r w:rsidRPr="0060287F">
        <w:rPr>
          <w:rFonts w:eastAsia="Times New Roman"/>
          <w:color w:val="0070C0"/>
        </w:rPr>
        <w:lastRenderedPageBreak/>
        <w:t>di campionamento sarà posta a una quota di 30 cm dal fondo pozzo al fine di garantire il battente utile all’utilizzo di campionatori automatici.</w:t>
      </w:r>
    </w:p>
    <w:p w14:paraId="1A6CB9A6" w14:textId="2797A979" w:rsidR="0060287F" w:rsidRDefault="0060287F" w:rsidP="00AA32FC">
      <w:pPr>
        <w:pStyle w:val="Paragrafoelenco"/>
        <w:numPr>
          <w:ilvl w:val="0"/>
          <w:numId w:val="2"/>
        </w:numPr>
        <w:spacing w:line="276" w:lineRule="auto"/>
        <w:jc w:val="both"/>
        <w:rPr>
          <w:rFonts w:eastAsia="Times New Roman"/>
          <w:color w:val="0070C0"/>
        </w:rPr>
      </w:pPr>
      <w:bookmarkStart w:id="5" w:name="_Hlk190774662"/>
      <w:bookmarkEnd w:id="4"/>
      <w:r>
        <w:rPr>
          <w:rFonts w:eastAsia="Times New Roman"/>
          <w:color w:val="0070C0"/>
        </w:rPr>
        <w:t xml:space="preserve">Adeguamento della vasca esistente di digestione aerobica dei fanghi e della vasca esistente di ossidazione secondo stadio in vasca di laminazione della portata eccedente in arrivo dal nuovo sollevamento sopracitato (65 mc/h). </w:t>
      </w:r>
      <w:r w:rsidR="004B3555">
        <w:rPr>
          <w:rFonts w:eastAsia="Times New Roman"/>
          <w:color w:val="0070C0"/>
        </w:rPr>
        <w:t>Per adeguarle a vasche di laminazione verranno effettuati i seguenti interventi:</w:t>
      </w:r>
    </w:p>
    <w:p w14:paraId="2FFAECA6" w14:textId="4E5DE899" w:rsidR="004B3555" w:rsidRDefault="004B3555" w:rsidP="00AA32FC">
      <w:pPr>
        <w:pStyle w:val="Paragrafoelenco"/>
        <w:numPr>
          <w:ilvl w:val="0"/>
          <w:numId w:val="3"/>
        </w:numPr>
        <w:spacing w:line="276" w:lineRule="auto"/>
        <w:jc w:val="both"/>
        <w:rPr>
          <w:rFonts w:eastAsia="Times New Roman"/>
          <w:color w:val="0070C0"/>
        </w:rPr>
      </w:pPr>
      <w:r>
        <w:rPr>
          <w:rFonts w:eastAsia="Times New Roman"/>
          <w:color w:val="0070C0"/>
        </w:rPr>
        <w:t>apertura di vani sulle pareti interne delle vasche al fine di metterle in collegamento idraulico e raggiungere il volume di laminazione massimo pari a 420 mc</w:t>
      </w:r>
      <w:r w:rsidR="00E8433E">
        <w:rPr>
          <w:rFonts w:eastAsia="Times New Roman"/>
          <w:color w:val="0070C0"/>
        </w:rPr>
        <w:t>;</w:t>
      </w:r>
    </w:p>
    <w:p w14:paraId="3B41CD0D" w14:textId="4C13D9B7" w:rsidR="00E8433E" w:rsidRDefault="00E8433E" w:rsidP="00AA32FC">
      <w:pPr>
        <w:pStyle w:val="Paragrafoelenco"/>
        <w:numPr>
          <w:ilvl w:val="0"/>
          <w:numId w:val="3"/>
        </w:numPr>
        <w:spacing w:line="276" w:lineRule="auto"/>
        <w:jc w:val="both"/>
        <w:rPr>
          <w:rFonts w:eastAsia="Times New Roman"/>
          <w:color w:val="0070C0"/>
        </w:rPr>
      </w:pPr>
      <w:r>
        <w:rPr>
          <w:rFonts w:eastAsia="Times New Roman"/>
          <w:color w:val="0070C0"/>
        </w:rPr>
        <w:t xml:space="preserve">Foro con tubazione di fondo dotata di elettrovalvola e misuratore di portata che servirà ad inviare e misurare la portata che verrà </w:t>
      </w:r>
      <w:proofErr w:type="spellStart"/>
      <w:r>
        <w:rPr>
          <w:rFonts w:eastAsia="Times New Roman"/>
          <w:color w:val="0070C0"/>
        </w:rPr>
        <w:t>ri</w:t>
      </w:r>
      <w:proofErr w:type="spellEnd"/>
      <w:r>
        <w:rPr>
          <w:rFonts w:eastAsia="Times New Roman"/>
          <w:color w:val="0070C0"/>
        </w:rPr>
        <w:t>-immessa nel nuovo sollevamento durante le ore di minor afflusso in fognatura (es. ore notturne).</w:t>
      </w:r>
    </w:p>
    <w:p w14:paraId="6B18FD67" w14:textId="032F5F89" w:rsidR="00951DCC" w:rsidRDefault="00951DCC" w:rsidP="00AA32FC">
      <w:pPr>
        <w:pStyle w:val="Paragrafoelenco"/>
        <w:numPr>
          <w:ilvl w:val="0"/>
          <w:numId w:val="3"/>
        </w:numPr>
        <w:spacing w:line="276" w:lineRule="auto"/>
        <w:jc w:val="both"/>
        <w:rPr>
          <w:rFonts w:eastAsia="Times New Roman"/>
          <w:color w:val="0070C0"/>
        </w:rPr>
      </w:pPr>
      <w:r>
        <w:rPr>
          <w:rFonts w:eastAsia="Times New Roman"/>
          <w:color w:val="0070C0"/>
        </w:rPr>
        <w:t>Installazione di un misuratore di livello radar per il monitoraggio del batten</w:t>
      </w:r>
      <w:r w:rsidR="00D11F40">
        <w:rPr>
          <w:rFonts w:eastAsia="Times New Roman"/>
          <w:color w:val="0070C0"/>
        </w:rPr>
        <w:t>te all’interno delle future vasche di laminazione. Il misuratore di livello comunicherà tramite PLC dell’impianto con le pompe di caricamento e con la l’elettrovalvola di vuotamento permettendo così l’impostazione di una logica di funzionamento.</w:t>
      </w:r>
    </w:p>
    <w:p w14:paraId="3BDD967D" w14:textId="7BC446A3" w:rsidR="00E8433E" w:rsidRPr="001573AA" w:rsidRDefault="00E8433E" w:rsidP="00AA32FC">
      <w:pPr>
        <w:pStyle w:val="Paragrafoelenco"/>
        <w:spacing w:line="276" w:lineRule="auto"/>
        <w:jc w:val="both"/>
        <w:rPr>
          <w:rFonts w:eastAsia="Times New Roman"/>
          <w:color w:val="0070C0"/>
        </w:rPr>
      </w:pPr>
      <w:r>
        <w:rPr>
          <w:rFonts w:eastAsia="Times New Roman"/>
          <w:color w:val="0070C0"/>
        </w:rPr>
        <w:t xml:space="preserve">Le vasche che verranno utilizzate per la laminazione della portata sono già dotate di un tappeto di </w:t>
      </w:r>
      <w:r w:rsidRPr="001573AA">
        <w:rPr>
          <w:rFonts w:eastAsia="Times New Roman"/>
          <w:color w:val="0070C0"/>
        </w:rPr>
        <w:t>diffusori sul fondo e di soffianti per la fornitura di aria che verranno mantenuti in progetto.</w:t>
      </w:r>
    </w:p>
    <w:p w14:paraId="59847925" w14:textId="3912AE2D" w:rsidR="00B5493E" w:rsidRPr="001573AA" w:rsidRDefault="00B5493E" w:rsidP="00AA32FC">
      <w:pPr>
        <w:pStyle w:val="Paragrafoelenco"/>
        <w:spacing w:line="276" w:lineRule="auto"/>
        <w:jc w:val="both"/>
        <w:rPr>
          <w:rFonts w:eastAsia="Times New Roman"/>
          <w:color w:val="0070C0"/>
        </w:rPr>
      </w:pPr>
      <w:r w:rsidRPr="001573AA">
        <w:rPr>
          <w:rFonts w:eastAsia="Times New Roman"/>
          <w:color w:val="0070C0"/>
        </w:rPr>
        <w:t xml:space="preserve">L’attivazione di tale accumulo verrà </w:t>
      </w:r>
      <w:r w:rsidR="006C6B4D" w:rsidRPr="001573AA">
        <w:rPr>
          <w:rFonts w:eastAsia="Times New Roman"/>
          <w:color w:val="0070C0"/>
        </w:rPr>
        <w:t>effettuato</w:t>
      </w:r>
      <w:r w:rsidRPr="001573AA">
        <w:rPr>
          <w:rFonts w:eastAsia="Times New Roman"/>
          <w:color w:val="0070C0"/>
        </w:rPr>
        <w:t xml:space="preserve"> nei periodi di massimo afflusso</w:t>
      </w:r>
      <w:r w:rsidR="006C6B4D" w:rsidRPr="001573AA">
        <w:rPr>
          <w:rFonts w:eastAsia="Times New Roman"/>
          <w:color w:val="0070C0"/>
        </w:rPr>
        <w:t>,</w:t>
      </w:r>
      <w:r w:rsidRPr="001573AA">
        <w:rPr>
          <w:rFonts w:eastAsia="Times New Roman"/>
          <w:color w:val="0070C0"/>
        </w:rPr>
        <w:t xml:space="preserve"> ovverosia in concomitanza all’attività di vinificazione. Al superamento di una portata di soglia</w:t>
      </w:r>
      <w:r w:rsidR="006C6B4D" w:rsidRPr="001573AA">
        <w:rPr>
          <w:rFonts w:eastAsia="Times New Roman"/>
          <w:color w:val="0070C0"/>
        </w:rPr>
        <w:t>,</w:t>
      </w:r>
      <w:r w:rsidRPr="001573AA">
        <w:rPr>
          <w:rFonts w:eastAsia="Times New Roman"/>
          <w:color w:val="0070C0"/>
        </w:rPr>
        <w:t xml:space="preserve"> che verrà impostata con successive valutazioni e in accordo con gli enti di controllo, verrà attivata la pompa di accumulo con invio di quota parte del refluo al comparto di laminazione</w:t>
      </w:r>
      <w:r w:rsidR="006C6B4D" w:rsidRPr="001573AA">
        <w:rPr>
          <w:rFonts w:eastAsia="Times New Roman"/>
          <w:color w:val="0070C0"/>
        </w:rPr>
        <w:t>/</w:t>
      </w:r>
      <w:r w:rsidRPr="001573AA">
        <w:rPr>
          <w:rFonts w:eastAsia="Times New Roman"/>
          <w:color w:val="0070C0"/>
        </w:rPr>
        <w:t xml:space="preserve">accumulo. </w:t>
      </w:r>
    </w:p>
    <w:bookmarkEnd w:id="5"/>
    <w:p w14:paraId="6E81D480" w14:textId="3D7BFCDE" w:rsidR="00E8433E" w:rsidRDefault="00E8433E" w:rsidP="00AA32FC">
      <w:pPr>
        <w:pStyle w:val="Paragrafoelenco"/>
        <w:numPr>
          <w:ilvl w:val="0"/>
          <w:numId w:val="2"/>
        </w:numPr>
        <w:spacing w:line="276" w:lineRule="auto"/>
        <w:jc w:val="both"/>
        <w:rPr>
          <w:rFonts w:eastAsia="Times New Roman"/>
          <w:color w:val="0070C0"/>
        </w:rPr>
      </w:pPr>
      <w:r w:rsidRPr="00D11F40">
        <w:rPr>
          <w:rFonts w:eastAsia="Times New Roman"/>
          <w:color w:val="0070C0"/>
        </w:rPr>
        <w:t>Verrà mantenuto il PLC e il sistema di telecontrollo e monitoraggio dell’impianto, implementato con i nuovi sistemi di misura della portata e dei livelli e fatta esclusione ovviamente delle unità</w:t>
      </w:r>
      <w:r w:rsidR="00D11F40">
        <w:rPr>
          <w:rFonts w:eastAsia="Times New Roman"/>
          <w:color w:val="0070C0"/>
        </w:rPr>
        <w:t xml:space="preserve"> </w:t>
      </w:r>
      <w:r w:rsidRPr="00D11F40">
        <w:rPr>
          <w:rFonts w:eastAsia="Times New Roman"/>
          <w:color w:val="0070C0"/>
        </w:rPr>
        <w:t>dismesse.</w:t>
      </w:r>
    </w:p>
    <w:p w14:paraId="400C0D87" w14:textId="7915EC76" w:rsidR="005B0C9F" w:rsidRPr="003B62A4" w:rsidRDefault="005B0C9F" w:rsidP="00AA32FC">
      <w:pPr>
        <w:pStyle w:val="Paragrafoelenco"/>
        <w:numPr>
          <w:ilvl w:val="0"/>
          <w:numId w:val="2"/>
        </w:numPr>
        <w:spacing w:line="276" w:lineRule="auto"/>
        <w:jc w:val="both"/>
        <w:rPr>
          <w:rFonts w:eastAsia="Times New Roman"/>
          <w:color w:val="0070C0"/>
        </w:rPr>
      </w:pPr>
      <w:bookmarkStart w:id="6" w:name="_Hlk190769142"/>
      <w:proofErr w:type="spellStart"/>
      <w:r w:rsidRPr="003B62A4">
        <w:rPr>
          <w:rFonts w:eastAsia="Times New Roman"/>
          <w:color w:val="0070C0"/>
        </w:rPr>
        <w:t>Istallazione</w:t>
      </w:r>
      <w:proofErr w:type="spellEnd"/>
      <w:r w:rsidRPr="003B62A4">
        <w:rPr>
          <w:rFonts w:eastAsia="Times New Roman"/>
          <w:color w:val="0070C0"/>
        </w:rPr>
        <w:t xml:space="preserve"> di un gruppo elettrogeno capace di alimentare le pompe attive del nuovo sollevamento, gli strumenti di misura e l’elettrovalvola in caso di interruzione di corrente. Il gruppo elettrogeno verrà installato all’interno del locale tecnico esistente e posto ad un’altezza minima di 50 cm da terra. </w:t>
      </w:r>
    </w:p>
    <w:bookmarkEnd w:id="6"/>
    <w:p w14:paraId="2394734C" w14:textId="0CC26C95" w:rsidR="00D11F40" w:rsidRPr="003B62A4" w:rsidRDefault="00D11F40" w:rsidP="00AA32FC">
      <w:pPr>
        <w:pStyle w:val="Paragrafoelenco"/>
        <w:numPr>
          <w:ilvl w:val="0"/>
          <w:numId w:val="2"/>
        </w:numPr>
        <w:spacing w:line="276" w:lineRule="auto"/>
        <w:jc w:val="both"/>
        <w:rPr>
          <w:rFonts w:eastAsia="Times New Roman"/>
          <w:color w:val="0070C0"/>
        </w:rPr>
      </w:pPr>
      <w:r w:rsidRPr="003B62A4">
        <w:rPr>
          <w:rFonts w:eastAsia="Times New Roman"/>
          <w:color w:val="0070C0"/>
        </w:rPr>
        <w:t>I</w:t>
      </w:r>
      <w:r w:rsidR="003B62A4" w:rsidRPr="003B62A4">
        <w:rPr>
          <w:rFonts w:eastAsia="Times New Roman"/>
          <w:color w:val="0070C0"/>
        </w:rPr>
        <w:t xml:space="preserve"> pannelli fotovoltaici verranno tutti installati all’interno del sedime di impianto in </w:t>
      </w:r>
      <w:proofErr w:type="spellStart"/>
      <w:r w:rsidR="003B62A4" w:rsidRPr="003B62A4">
        <w:rPr>
          <w:rFonts w:eastAsia="Times New Roman"/>
          <w:color w:val="0070C0"/>
        </w:rPr>
        <w:t>loc</w:t>
      </w:r>
      <w:proofErr w:type="spellEnd"/>
      <w:r w:rsidR="003B62A4" w:rsidRPr="003B62A4">
        <w:rPr>
          <w:rFonts w:eastAsia="Times New Roman"/>
          <w:color w:val="0070C0"/>
        </w:rPr>
        <w:t>.</w:t>
      </w:r>
      <w:r w:rsidR="00B5493E">
        <w:rPr>
          <w:rFonts w:eastAsia="Times New Roman"/>
          <w:color w:val="0070C0"/>
        </w:rPr>
        <w:t xml:space="preserve"> </w:t>
      </w:r>
      <w:r w:rsidR="003B62A4" w:rsidRPr="003B62A4">
        <w:rPr>
          <w:rFonts w:eastAsia="Times New Roman"/>
          <w:color w:val="0070C0"/>
        </w:rPr>
        <w:t xml:space="preserve">Cimitero al di sopra dei manufatti esistenti. Nello specifico, come da progetto definitivo già valutato, si </w:t>
      </w:r>
      <w:r w:rsidR="003B62A4">
        <w:rPr>
          <w:rFonts w:eastAsia="Times New Roman"/>
          <w:color w:val="0070C0"/>
        </w:rPr>
        <w:t xml:space="preserve">andranno a </w:t>
      </w:r>
      <w:r w:rsidR="003B62A4" w:rsidRPr="003B62A4">
        <w:rPr>
          <w:rFonts w:eastAsia="Times New Roman"/>
          <w:color w:val="0070C0"/>
        </w:rPr>
        <w:t>sfrutt</w:t>
      </w:r>
      <w:r w:rsidR="003B62A4">
        <w:rPr>
          <w:rFonts w:eastAsia="Times New Roman"/>
          <w:color w:val="0070C0"/>
        </w:rPr>
        <w:t>are</w:t>
      </w:r>
      <w:r w:rsidR="003B62A4" w:rsidRPr="003B62A4">
        <w:rPr>
          <w:rFonts w:eastAsia="Times New Roman"/>
          <w:color w:val="0070C0"/>
        </w:rPr>
        <w:t xml:space="preserve"> le due vasche di digestione e di ossidazione esistenti, la copertura del locale tecnico e i letti di essiccamento. I pannelli fotovoltaici di maggior efficienza previsti </w:t>
      </w:r>
      <w:r w:rsidR="003B62A4">
        <w:rPr>
          <w:rFonts w:eastAsia="Times New Roman"/>
          <w:color w:val="0070C0"/>
        </w:rPr>
        <w:t xml:space="preserve">nel progetto esecutivo, </w:t>
      </w:r>
      <w:r w:rsidR="003B62A4" w:rsidRPr="003B62A4">
        <w:rPr>
          <w:rFonts w:eastAsia="Times New Roman"/>
          <w:color w:val="0070C0"/>
        </w:rPr>
        <w:t xml:space="preserve">permettono a parità di resa produttiva, di utilizzare, solo la superficie prevista dal progetto definitivo per l’impianto in </w:t>
      </w:r>
      <w:proofErr w:type="spellStart"/>
      <w:r w:rsidR="003B62A4" w:rsidRPr="003B62A4">
        <w:rPr>
          <w:rFonts w:eastAsia="Times New Roman"/>
          <w:color w:val="0070C0"/>
        </w:rPr>
        <w:t>loc</w:t>
      </w:r>
      <w:proofErr w:type="spellEnd"/>
      <w:r w:rsidR="003B62A4" w:rsidRPr="003B62A4">
        <w:rPr>
          <w:rFonts w:eastAsia="Times New Roman"/>
          <w:color w:val="0070C0"/>
        </w:rPr>
        <w:t xml:space="preserve">. Cimitero, evitando così di intervenire con nuove installazioni in </w:t>
      </w:r>
      <w:proofErr w:type="spellStart"/>
      <w:r w:rsidR="003B62A4" w:rsidRPr="003B62A4">
        <w:rPr>
          <w:rFonts w:eastAsia="Times New Roman"/>
          <w:color w:val="0070C0"/>
        </w:rPr>
        <w:t>loc</w:t>
      </w:r>
      <w:proofErr w:type="spellEnd"/>
      <w:r w:rsidR="003B62A4" w:rsidRPr="003B62A4">
        <w:rPr>
          <w:rFonts w:eastAsia="Times New Roman"/>
          <w:color w:val="0070C0"/>
        </w:rPr>
        <w:t xml:space="preserve">. Valpone. </w:t>
      </w:r>
    </w:p>
    <w:p w14:paraId="5E9BD48C" w14:textId="4BC6E677" w:rsidR="005B0C9F" w:rsidRDefault="005B0C9F" w:rsidP="00AA32FC">
      <w:pPr>
        <w:pStyle w:val="Paragrafoelenco"/>
        <w:numPr>
          <w:ilvl w:val="0"/>
          <w:numId w:val="2"/>
        </w:numPr>
        <w:spacing w:line="276" w:lineRule="auto"/>
        <w:jc w:val="both"/>
        <w:rPr>
          <w:rFonts w:eastAsia="Times New Roman"/>
          <w:color w:val="0070C0"/>
        </w:rPr>
      </w:pPr>
      <w:r w:rsidRPr="003B62A4">
        <w:rPr>
          <w:rFonts w:eastAsia="Times New Roman"/>
          <w:color w:val="0070C0"/>
        </w:rPr>
        <w:t>Piantumazione di</w:t>
      </w:r>
      <w:r w:rsidR="00F077FF" w:rsidRPr="003B62A4">
        <w:rPr>
          <w:rFonts w:eastAsia="Times New Roman"/>
          <w:color w:val="0070C0"/>
        </w:rPr>
        <w:t xml:space="preserve"> cespugli di nocciolo (</w:t>
      </w:r>
      <w:proofErr w:type="spellStart"/>
      <w:r w:rsidR="00F077FF" w:rsidRPr="003B62A4">
        <w:rPr>
          <w:rFonts w:eastAsia="Times New Roman"/>
          <w:color w:val="0070C0"/>
        </w:rPr>
        <w:t>Corylus</w:t>
      </w:r>
      <w:proofErr w:type="spellEnd"/>
      <w:r w:rsidR="00F077FF" w:rsidRPr="003B62A4">
        <w:rPr>
          <w:rFonts w:eastAsia="Times New Roman"/>
          <w:color w:val="0070C0"/>
        </w:rPr>
        <w:t xml:space="preserve"> avellana) sul lato est dell’impianto parallelo e confinante con via </w:t>
      </w:r>
      <w:r w:rsidR="003B62A4">
        <w:rPr>
          <w:rFonts w:eastAsia="Times New Roman"/>
          <w:color w:val="0070C0"/>
        </w:rPr>
        <w:t>M</w:t>
      </w:r>
      <w:r w:rsidR="00F077FF" w:rsidRPr="003B62A4">
        <w:rPr>
          <w:rFonts w:eastAsia="Times New Roman"/>
          <w:color w:val="0070C0"/>
        </w:rPr>
        <w:t xml:space="preserve">ondo </w:t>
      </w:r>
      <w:r w:rsidR="003B62A4">
        <w:rPr>
          <w:rFonts w:eastAsia="Times New Roman"/>
          <w:color w:val="0070C0"/>
        </w:rPr>
        <w:t>B</w:t>
      </w:r>
      <w:r w:rsidR="00F077FF" w:rsidRPr="003B62A4">
        <w:rPr>
          <w:rFonts w:eastAsia="Times New Roman"/>
          <w:color w:val="0070C0"/>
        </w:rPr>
        <w:t>racco, al fine di garantire una schermatura verde gli interventi di progetto.</w:t>
      </w:r>
    </w:p>
    <w:p w14:paraId="72AC3E47" w14:textId="77777777" w:rsidR="003B62A4" w:rsidRPr="003B62A4" w:rsidRDefault="003B62A4" w:rsidP="003B62A4">
      <w:pPr>
        <w:pStyle w:val="Paragrafoelenco"/>
        <w:spacing w:line="276" w:lineRule="auto"/>
        <w:jc w:val="both"/>
        <w:rPr>
          <w:rFonts w:eastAsia="Times New Roman"/>
          <w:color w:val="0070C0"/>
        </w:rPr>
      </w:pPr>
    </w:p>
    <w:p w14:paraId="34B63976" w14:textId="77777777" w:rsidR="009861BC" w:rsidRDefault="009861BC" w:rsidP="009861BC">
      <w:pPr>
        <w:jc w:val="both"/>
        <w:rPr>
          <w:rFonts w:eastAsia="Times New Roman"/>
          <w:color w:val="0070C0"/>
        </w:rPr>
      </w:pPr>
      <w:r w:rsidRPr="005065D9">
        <w:rPr>
          <w:rFonts w:eastAsia="Times New Roman"/>
          <w:noProof/>
          <w:color w:val="0070C0"/>
        </w:rPr>
        <w:drawing>
          <wp:inline distT="0" distB="0" distL="0" distR="0" wp14:anchorId="0A98E45D" wp14:editId="267D6D99">
            <wp:extent cx="6120130" cy="1680845"/>
            <wp:effectExtent l="0" t="0" r="0" b="0"/>
            <wp:docPr id="5787710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46305"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6120130" cy="1680845"/>
                    </a:xfrm>
                    <a:prstGeom prst="rect">
                      <a:avLst/>
                    </a:prstGeom>
                  </pic:spPr>
                </pic:pic>
              </a:graphicData>
            </a:graphic>
          </wp:inline>
        </w:drawing>
      </w:r>
    </w:p>
    <w:p w14:paraId="5BF77469" w14:textId="77777777" w:rsidR="00D22158" w:rsidRDefault="00D22158" w:rsidP="00D22158">
      <w:pPr>
        <w:jc w:val="both"/>
        <w:rPr>
          <w:rFonts w:eastAsia="Times New Roman"/>
          <w:color w:val="0070C0"/>
        </w:rPr>
      </w:pPr>
      <w:r w:rsidRPr="00D22158">
        <w:rPr>
          <w:rFonts w:eastAsia="Times New Roman"/>
          <w:color w:val="0070C0"/>
        </w:rPr>
        <w:lastRenderedPageBreak/>
        <w:t>Osservazione recepita, verrà inserito negli elaborati tecnici il valore dell’effettiva capacità massima di targa in termini di portata e prevalenza delle pompe installate. Tale valore sarà ovviamente superiore al valore di portata da sollevare in progetto per far fronte all’usura nel tempo della macchina. La portata dichiarata da sollevare sarà gestita nel tempo andando ad agire sull’inverter della pompa in funzione della lettura del misuratore di portata elettromagnetico installato sulla premente.</w:t>
      </w:r>
    </w:p>
    <w:p w14:paraId="6BD425BF" w14:textId="77777777" w:rsidR="009861BC" w:rsidRDefault="009861BC" w:rsidP="009861BC">
      <w:pPr>
        <w:jc w:val="both"/>
        <w:rPr>
          <w:rFonts w:eastAsia="Times New Roman"/>
          <w:color w:val="0070C0"/>
        </w:rPr>
      </w:pPr>
      <w:r w:rsidRPr="005065D9">
        <w:rPr>
          <w:rFonts w:eastAsia="Times New Roman"/>
          <w:noProof/>
          <w:color w:val="0070C0"/>
        </w:rPr>
        <w:drawing>
          <wp:inline distT="0" distB="0" distL="0" distR="0" wp14:anchorId="34E247B2" wp14:editId="67E54B95">
            <wp:extent cx="6120130" cy="1383665"/>
            <wp:effectExtent l="0" t="0" r="0" b="6985"/>
            <wp:docPr id="182854343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44293"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120130" cy="1383665"/>
                    </a:xfrm>
                    <a:prstGeom prst="rect">
                      <a:avLst/>
                    </a:prstGeom>
                  </pic:spPr>
                </pic:pic>
              </a:graphicData>
            </a:graphic>
          </wp:inline>
        </w:drawing>
      </w:r>
    </w:p>
    <w:p w14:paraId="2D6BE936" w14:textId="1FDE84B3" w:rsidR="00AA32FC" w:rsidRDefault="00AA32FC" w:rsidP="009861BC">
      <w:pPr>
        <w:jc w:val="both"/>
        <w:rPr>
          <w:rFonts w:eastAsia="Times New Roman"/>
          <w:color w:val="0070C0"/>
        </w:rPr>
      </w:pPr>
      <w:r w:rsidRPr="0078361B">
        <w:rPr>
          <w:rFonts w:eastAsia="Times New Roman"/>
          <w:noProof/>
          <w:color w:val="0070C0"/>
        </w:rPr>
        <w:drawing>
          <wp:inline distT="0" distB="0" distL="0" distR="0" wp14:anchorId="369596D4" wp14:editId="0A2BA0BB">
            <wp:extent cx="6120130" cy="1130300"/>
            <wp:effectExtent l="0" t="0" r="0" b="0"/>
            <wp:docPr id="163617125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05826"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120130" cy="1130300"/>
                    </a:xfrm>
                    <a:prstGeom prst="rect">
                      <a:avLst/>
                    </a:prstGeom>
                  </pic:spPr>
                </pic:pic>
              </a:graphicData>
            </a:graphic>
          </wp:inline>
        </w:drawing>
      </w:r>
    </w:p>
    <w:p w14:paraId="44B90F9D" w14:textId="77777777" w:rsidR="009861BC" w:rsidRDefault="009861BC" w:rsidP="009861BC">
      <w:pPr>
        <w:jc w:val="both"/>
        <w:rPr>
          <w:rFonts w:eastAsia="Times New Roman"/>
          <w:color w:val="0070C0"/>
        </w:rPr>
      </w:pPr>
      <w:r>
        <w:rPr>
          <w:rFonts w:eastAsia="Times New Roman"/>
          <w:color w:val="0070C0"/>
        </w:rPr>
        <w:t>Osservazione recepita, si tratta di un refuso, coerentemente con i dati a base progetto si andrà a correggere dicendo che il sollevamento è progettato per sollevare 7.230 mc/d (301,25 mc/h), ma per via della capacità residua della pompa per far fronte al calo del rendimento nel tempo, “il sollevamento così come progettato, potrà sollevare fino a 7.240 mc/h (301,67 mc/h)” il controllo dell’effettiva portata sollevata è reso possibile dall’installazione degli inverter a servizio delle elettropompe e del misuratore di portata elettromagnetico sulla premente.</w:t>
      </w:r>
    </w:p>
    <w:p w14:paraId="0A072801" w14:textId="77777777" w:rsidR="009861BC" w:rsidRDefault="009861BC" w:rsidP="009861BC">
      <w:pPr>
        <w:jc w:val="both"/>
        <w:rPr>
          <w:rFonts w:eastAsia="Times New Roman"/>
          <w:color w:val="0070C0"/>
        </w:rPr>
      </w:pPr>
      <w:r w:rsidRPr="00AE1DDE">
        <w:rPr>
          <w:rFonts w:eastAsia="Times New Roman"/>
          <w:noProof/>
          <w:color w:val="0070C0"/>
        </w:rPr>
        <w:drawing>
          <wp:inline distT="0" distB="0" distL="0" distR="0" wp14:anchorId="54E9E129" wp14:editId="2B6FB7FD">
            <wp:extent cx="6120130" cy="1541145"/>
            <wp:effectExtent l="0" t="0" r="0" b="1905"/>
            <wp:docPr id="82451074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10742"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120130" cy="1541145"/>
                    </a:xfrm>
                    <a:prstGeom prst="rect">
                      <a:avLst/>
                    </a:prstGeom>
                  </pic:spPr>
                </pic:pic>
              </a:graphicData>
            </a:graphic>
          </wp:inline>
        </w:drawing>
      </w:r>
    </w:p>
    <w:p w14:paraId="4F96528E" w14:textId="06421068" w:rsidR="009861BC" w:rsidRPr="001573AA" w:rsidRDefault="00B5493E" w:rsidP="009861BC">
      <w:pPr>
        <w:jc w:val="both"/>
        <w:rPr>
          <w:rFonts w:eastAsia="Times New Roman"/>
          <w:color w:val="0070C0"/>
        </w:rPr>
      </w:pPr>
      <w:r w:rsidRPr="001573AA">
        <w:rPr>
          <w:rFonts w:eastAsia="Times New Roman"/>
          <w:color w:val="0070C0"/>
        </w:rPr>
        <w:t xml:space="preserve">Come si evince da quanto sopra riportato lo scolmatore </w:t>
      </w:r>
      <w:r w:rsidR="00285E50" w:rsidRPr="001573AA">
        <w:rPr>
          <w:rFonts w:eastAsia="Times New Roman"/>
          <w:color w:val="0070C0"/>
        </w:rPr>
        <w:t>di che trattasi sarà eliminato mantenendo unicamente uno scarico di emergenza che si attiverà in presenza di guasti che dovessero porre fuori servizio l’impianto a valle o nell’eventualità di fenomeni metrologici anomali ed eccezionali.</w:t>
      </w:r>
    </w:p>
    <w:p w14:paraId="69A70ED9" w14:textId="77777777" w:rsidR="009861BC" w:rsidRDefault="009861BC" w:rsidP="009861BC">
      <w:pPr>
        <w:jc w:val="both"/>
        <w:rPr>
          <w:rFonts w:eastAsia="Times New Roman"/>
          <w:color w:val="0070C0"/>
        </w:rPr>
      </w:pPr>
    </w:p>
    <w:p w14:paraId="743DA353" w14:textId="77777777" w:rsidR="009861BC" w:rsidRDefault="009861BC" w:rsidP="009861BC">
      <w:pPr>
        <w:jc w:val="both"/>
        <w:rPr>
          <w:rFonts w:eastAsia="Times New Roman"/>
          <w:color w:val="0070C0"/>
        </w:rPr>
      </w:pPr>
    </w:p>
    <w:p w14:paraId="7688FC14" w14:textId="77777777" w:rsidR="009861BC" w:rsidRDefault="009861BC" w:rsidP="009861BC">
      <w:pPr>
        <w:spacing w:after="0" w:line="240" w:lineRule="auto"/>
        <w:rPr>
          <w:rFonts w:ascii="Times New Roman" w:eastAsia="Times New Roman" w:hAnsi="Times New Roman" w:cs="Times New Roman"/>
          <w:color w:val="0070C0"/>
          <w:kern w:val="0"/>
          <w:sz w:val="24"/>
          <w:szCs w:val="24"/>
          <w:lang w:eastAsia="it-IT"/>
          <w14:ligatures w14:val="none"/>
        </w:rPr>
        <w:sectPr w:rsidR="009861BC">
          <w:pgSz w:w="11906" w:h="16838"/>
          <w:pgMar w:top="1417" w:right="1134" w:bottom="1134" w:left="1134" w:header="708" w:footer="708" w:gutter="0"/>
          <w:cols w:space="708"/>
          <w:docGrid w:linePitch="360"/>
        </w:sectPr>
      </w:pPr>
    </w:p>
    <w:p w14:paraId="1566D1A3" w14:textId="641FADF3" w:rsidR="009861BC" w:rsidRDefault="009861BC" w:rsidP="009861BC">
      <w:pPr>
        <w:spacing w:after="0" w:line="240" w:lineRule="auto"/>
        <w:rPr>
          <w:rFonts w:ascii="Times New Roman" w:eastAsia="Times New Roman" w:hAnsi="Times New Roman" w:cs="Times New Roman"/>
          <w:color w:val="0070C0"/>
          <w:kern w:val="0"/>
          <w:sz w:val="24"/>
          <w:szCs w:val="24"/>
          <w:lang w:eastAsia="it-IT"/>
          <w14:ligatures w14:val="none"/>
        </w:rPr>
      </w:pPr>
      <w:r w:rsidRPr="009861BC">
        <w:rPr>
          <w:rFonts w:ascii="Times New Roman" w:eastAsia="Times New Roman" w:hAnsi="Times New Roman" w:cs="Times New Roman"/>
          <w:color w:val="0070C0"/>
          <w:kern w:val="0"/>
          <w:sz w:val="24"/>
          <w:szCs w:val="24"/>
          <w:lang w:eastAsia="it-IT"/>
          <w14:ligatures w14:val="none"/>
        </w:rPr>
        <w:lastRenderedPageBreak/>
        <w:t xml:space="preserve">OSSERVAZIONI IMPIANTO </w:t>
      </w:r>
      <w:r>
        <w:rPr>
          <w:rFonts w:ascii="Times New Roman" w:eastAsia="Times New Roman" w:hAnsi="Times New Roman" w:cs="Times New Roman"/>
          <w:color w:val="0070C0"/>
          <w:kern w:val="0"/>
          <w:sz w:val="24"/>
          <w:szCs w:val="24"/>
          <w:lang w:eastAsia="it-IT"/>
          <w14:ligatures w14:val="none"/>
        </w:rPr>
        <w:t>VALPONE</w:t>
      </w:r>
      <w:r w:rsidRPr="009861BC">
        <w:rPr>
          <w:rFonts w:ascii="Times New Roman" w:eastAsia="Times New Roman" w:hAnsi="Times New Roman" w:cs="Times New Roman"/>
          <w:color w:val="0070C0"/>
          <w:kern w:val="0"/>
          <w:sz w:val="24"/>
          <w:szCs w:val="24"/>
          <w:lang w:eastAsia="it-IT"/>
          <w14:ligatures w14:val="none"/>
        </w:rPr>
        <w:t>:</w:t>
      </w:r>
    </w:p>
    <w:p w14:paraId="058ED770" w14:textId="77777777" w:rsidR="009861BC" w:rsidRPr="009861BC" w:rsidRDefault="009861BC" w:rsidP="009861BC">
      <w:pPr>
        <w:spacing w:line="276" w:lineRule="auto"/>
        <w:ind w:left="360"/>
        <w:rPr>
          <w:rFonts w:eastAsia="Times New Roman"/>
          <w:color w:val="0070C0"/>
        </w:rPr>
      </w:pPr>
    </w:p>
    <w:p w14:paraId="53DAAA5A" w14:textId="628061CE" w:rsidR="00F51E57" w:rsidRDefault="00F51E57" w:rsidP="00F51E57">
      <w:pPr>
        <w:jc w:val="center"/>
      </w:pPr>
      <w:r w:rsidRPr="00F51E57">
        <w:rPr>
          <w:noProof/>
        </w:rPr>
        <w:drawing>
          <wp:inline distT="0" distB="0" distL="0" distR="0" wp14:anchorId="7235124B" wp14:editId="5C42B277">
            <wp:extent cx="6120130" cy="892810"/>
            <wp:effectExtent l="0" t="0" r="0" b="2540"/>
            <wp:docPr id="2070272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7275" name=""/>
                    <pic:cNvPicPr/>
                  </pic:nvPicPr>
                  <pic:blipFill>
                    <a:blip r:embed="rId16"/>
                    <a:stretch>
                      <a:fillRect/>
                    </a:stretch>
                  </pic:blipFill>
                  <pic:spPr>
                    <a:xfrm>
                      <a:off x="0" y="0"/>
                      <a:ext cx="6120130" cy="892810"/>
                    </a:xfrm>
                    <a:prstGeom prst="rect">
                      <a:avLst/>
                    </a:prstGeom>
                  </pic:spPr>
                </pic:pic>
              </a:graphicData>
            </a:graphic>
          </wp:inline>
        </w:drawing>
      </w:r>
    </w:p>
    <w:p w14:paraId="09D5DD7B" w14:textId="77777777" w:rsidR="00843342" w:rsidRDefault="00843342" w:rsidP="00843342">
      <w:pPr>
        <w:jc w:val="both"/>
        <w:rPr>
          <w:rFonts w:eastAsia="Times New Roman"/>
          <w:color w:val="0070C0"/>
        </w:rPr>
      </w:pPr>
      <w:r w:rsidRPr="00F40533">
        <w:rPr>
          <w:rFonts w:eastAsia="Times New Roman"/>
          <w:noProof/>
          <w:color w:val="0070C0"/>
        </w:rPr>
        <w:drawing>
          <wp:inline distT="0" distB="0" distL="0" distR="0" wp14:anchorId="09D2098E" wp14:editId="59C5521E">
            <wp:extent cx="6120130" cy="3236595"/>
            <wp:effectExtent l="0" t="0" r="0" b="1905"/>
            <wp:docPr id="198324379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60375"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20130" cy="3236595"/>
                    </a:xfrm>
                    <a:prstGeom prst="rect">
                      <a:avLst/>
                    </a:prstGeom>
                  </pic:spPr>
                </pic:pic>
              </a:graphicData>
            </a:graphic>
          </wp:inline>
        </w:drawing>
      </w:r>
    </w:p>
    <w:p w14:paraId="13A75F66" w14:textId="77777777" w:rsidR="00843342" w:rsidRDefault="00843342" w:rsidP="00843342">
      <w:pPr>
        <w:jc w:val="both"/>
        <w:rPr>
          <w:rFonts w:eastAsia="Times New Roman"/>
          <w:color w:val="0070C0"/>
        </w:rPr>
      </w:pPr>
      <w:r w:rsidRPr="00F40533">
        <w:rPr>
          <w:rFonts w:eastAsia="Times New Roman"/>
          <w:noProof/>
          <w:color w:val="0070C0"/>
        </w:rPr>
        <w:drawing>
          <wp:inline distT="0" distB="0" distL="0" distR="0" wp14:anchorId="01EC3852" wp14:editId="5E395916">
            <wp:extent cx="6120130" cy="666750"/>
            <wp:effectExtent l="0" t="0" r="0" b="0"/>
            <wp:docPr id="97570921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69918"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6120130" cy="666750"/>
                    </a:xfrm>
                    <a:prstGeom prst="rect">
                      <a:avLst/>
                    </a:prstGeom>
                  </pic:spPr>
                </pic:pic>
              </a:graphicData>
            </a:graphic>
          </wp:inline>
        </w:drawing>
      </w:r>
    </w:p>
    <w:p w14:paraId="7D264BBB" w14:textId="77777777" w:rsidR="00843342" w:rsidRDefault="00843342" w:rsidP="00843342">
      <w:pPr>
        <w:jc w:val="both"/>
        <w:rPr>
          <w:rFonts w:eastAsia="Times New Roman"/>
          <w:color w:val="0070C0"/>
        </w:rPr>
      </w:pPr>
      <w:r w:rsidRPr="00F40533">
        <w:rPr>
          <w:rFonts w:eastAsia="Times New Roman"/>
          <w:noProof/>
          <w:color w:val="0070C0"/>
        </w:rPr>
        <w:drawing>
          <wp:inline distT="0" distB="0" distL="0" distR="0" wp14:anchorId="591B7CC8" wp14:editId="0E8EE2B2">
            <wp:extent cx="6120130" cy="1679575"/>
            <wp:effectExtent l="0" t="0" r="0" b="0"/>
            <wp:docPr id="17726681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67875"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6120130" cy="1679575"/>
                    </a:xfrm>
                    <a:prstGeom prst="rect">
                      <a:avLst/>
                    </a:prstGeom>
                  </pic:spPr>
                </pic:pic>
              </a:graphicData>
            </a:graphic>
          </wp:inline>
        </w:drawing>
      </w:r>
    </w:p>
    <w:p w14:paraId="3728A3F9" w14:textId="22A749F7" w:rsidR="000807F0" w:rsidRDefault="000807F0" w:rsidP="009328AC">
      <w:pPr>
        <w:pStyle w:val="Paragrafoelenco"/>
        <w:spacing w:line="276" w:lineRule="auto"/>
        <w:ind w:left="0"/>
        <w:jc w:val="both"/>
        <w:rPr>
          <w:rFonts w:eastAsia="Times New Roman"/>
          <w:color w:val="0070C0"/>
        </w:rPr>
      </w:pPr>
      <w:bookmarkStart w:id="7" w:name="_Hlk191566496"/>
      <w:r w:rsidRPr="000807F0">
        <w:rPr>
          <w:rFonts w:eastAsia="Times New Roman"/>
          <w:color w:val="0070C0"/>
        </w:rPr>
        <w:t xml:space="preserve">A seguito </w:t>
      </w:r>
      <w:r w:rsidR="00C65A32">
        <w:rPr>
          <w:rFonts w:eastAsia="Times New Roman"/>
          <w:color w:val="0070C0"/>
        </w:rPr>
        <w:t xml:space="preserve">dei </w:t>
      </w:r>
      <w:r w:rsidRPr="000807F0">
        <w:rPr>
          <w:rFonts w:eastAsia="Times New Roman"/>
          <w:color w:val="0070C0"/>
        </w:rPr>
        <w:t>recenti contatti con</w:t>
      </w:r>
      <w:r>
        <w:rPr>
          <w:rFonts w:eastAsia="Times New Roman"/>
          <w:color w:val="0070C0"/>
        </w:rPr>
        <w:t xml:space="preserve"> </w:t>
      </w:r>
      <w:r w:rsidRPr="000807F0">
        <w:rPr>
          <w:rFonts w:eastAsia="Times New Roman"/>
          <w:color w:val="0070C0"/>
        </w:rPr>
        <w:t xml:space="preserve">l’ente gestore della pubblica fognatura, </w:t>
      </w:r>
      <w:r>
        <w:rPr>
          <w:rFonts w:eastAsia="Times New Roman"/>
          <w:color w:val="0070C0"/>
        </w:rPr>
        <w:t>la Ditta Campari</w:t>
      </w:r>
      <w:r w:rsidRPr="000807F0">
        <w:rPr>
          <w:rFonts w:eastAsia="Times New Roman"/>
          <w:color w:val="0070C0"/>
        </w:rPr>
        <w:t xml:space="preserve"> </w:t>
      </w:r>
      <w:r>
        <w:rPr>
          <w:rFonts w:eastAsia="Times New Roman"/>
          <w:color w:val="0070C0"/>
        </w:rPr>
        <w:t xml:space="preserve">Milano S.p.A. </w:t>
      </w:r>
      <w:r w:rsidR="00285E50">
        <w:rPr>
          <w:rFonts w:eastAsia="Times New Roman"/>
          <w:color w:val="0070C0"/>
        </w:rPr>
        <w:t>sta</w:t>
      </w:r>
      <w:r w:rsidRPr="000807F0">
        <w:rPr>
          <w:rFonts w:eastAsia="Times New Roman"/>
          <w:color w:val="0070C0"/>
        </w:rPr>
        <w:t xml:space="preserve"> realizza</w:t>
      </w:r>
      <w:r w:rsidR="00285E50">
        <w:rPr>
          <w:rFonts w:eastAsia="Times New Roman"/>
          <w:color w:val="0070C0"/>
        </w:rPr>
        <w:t>ndo</w:t>
      </w:r>
      <w:r w:rsidRPr="000807F0">
        <w:rPr>
          <w:rFonts w:eastAsia="Times New Roman"/>
          <w:color w:val="0070C0"/>
        </w:rPr>
        <w:t xml:space="preserve"> un</w:t>
      </w:r>
      <w:r w:rsidR="00285E50">
        <w:rPr>
          <w:rFonts w:eastAsia="Times New Roman"/>
          <w:color w:val="0070C0"/>
        </w:rPr>
        <w:t xml:space="preserve"> sistema</w:t>
      </w:r>
      <w:r w:rsidRPr="000807F0">
        <w:rPr>
          <w:rFonts w:eastAsia="Times New Roman"/>
          <w:color w:val="0070C0"/>
        </w:rPr>
        <w:t xml:space="preserve"> di accumulo ed omogeneizzazione delle acque reflue prodotte dallo stabilimento, in</w:t>
      </w:r>
      <w:r>
        <w:rPr>
          <w:rFonts w:eastAsia="Times New Roman"/>
          <w:color w:val="0070C0"/>
        </w:rPr>
        <w:t xml:space="preserve"> </w:t>
      </w:r>
      <w:r w:rsidRPr="000807F0">
        <w:rPr>
          <w:rFonts w:eastAsia="Times New Roman"/>
          <w:color w:val="0070C0"/>
        </w:rPr>
        <w:t>modo da recapitare in pubblica fognatura un refluo più omogeneo come</w:t>
      </w:r>
      <w:r>
        <w:rPr>
          <w:rFonts w:eastAsia="Times New Roman"/>
          <w:color w:val="0070C0"/>
        </w:rPr>
        <w:t xml:space="preserve"> </w:t>
      </w:r>
      <w:r w:rsidRPr="000807F0">
        <w:rPr>
          <w:rFonts w:eastAsia="Times New Roman"/>
          <w:color w:val="0070C0"/>
        </w:rPr>
        <w:t>caratteristiche e più</w:t>
      </w:r>
      <w:r>
        <w:rPr>
          <w:rFonts w:eastAsia="Times New Roman"/>
          <w:color w:val="0070C0"/>
        </w:rPr>
        <w:t xml:space="preserve"> </w:t>
      </w:r>
      <w:r w:rsidRPr="000807F0">
        <w:rPr>
          <w:rFonts w:eastAsia="Times New Roman"/>
          <w:color w:val="0070C0"/>
        </w:rPr>
        <w:t xml:space="preserve">costante come portata. </w:t>
      </w:r>
      <w:r w:rsidR="0017376D">
        <w:rPr>
          <w:rFonts w:eastAsia="Times New Roman"/>
          <w:color w:val="0070C0"/>
        </w:rPr>
        <w:t>A</w:t>
      </w:r>
      <w:r w:rsidR="0017376D" w:rsidRPr="0017376D">
        <w:rPr>
          <w:rFonts w:eastAsia="Times New Roman"/>
          <w:color w:val="0070C0"/>
        </w:rPr>
        <w:t>ttualmente lo stabilimento scarica direttamente in pubblica fognatura</w:t>
      </w:r>
      <w:r w:rsidR="0017376D">
        <w:rPr>
          <w:rFonts w:eastAsia="Times New Roman"/>
          <w:color w:val="0070C0"/>
        </w:rPr>
        <w:t xml:space="preserve"> </w:t>
      </w:r>
      <w:r w:rsidR="0017376D" w:rsidRPr="0017376D">
        <w:rPr>
          <w:rFonts w:eastAsia="Times New Roman"/>
          <w:color w:val="0070C0"/>
        </w:rPr>
        <w:t>a gravità, con le acque che terminano direttamente ad un pozzetto di sollevamento</w:t>
      </w:r>
      <w:r w:rsidR="0017376D">
        <w:rPr>
          <w:rFonts w:eastAsia="Times New Roman"/>
          <w:color w:val="0070C0"/>
        </w:rPr>
        <w:t xml:space="preserve"> </w:t>
      </w:r>
      <w:r w:rsidR="0017376D" w:rsidRPr="0017376D">
        <w:rPr>
          <w:rFonts w:eastAsia="Times New Roman"/>
          <w:color w:val="0070C0"/>
        </w:rPr>
        <w:t>all’</w:t>
      </w:r>
      <w:r w:rsidR="0017376D">
        <w:rPr>
          <w:rFonts w:eastAsia="Times New Roman"/>
          <w:color w:val="0070C0"/>
        </w:rPr>
        <w:t>interno dell’</w:t>
      </w:r>
      <w:r w:rsidR="0017376D" w:rsidRPr="0017376D">
        <w:rPr>
          <w:rFonts w:eastAsia="Times New Roman"/>
          <w:color w:val="0070C0"/>
        </w:rPr>
        <w:t>impianto di depurazione comunale</w:t>
      </w:r>
      <w:r w:rsidR="0017376D">
        <w:rPr>
          <w:rFonts w:eastAsia="Times New Roman"/>
          <w:color w:val="0070C0"/>
        </w:rPr>
        <w:t xml:space="preserve"> di Canale </w:t>
      </w:r>
      <w:proofErr w:type="spellStart"/>
      <w:r w:rsidR="0017376D">
        <w:rPr>
          <w:rFonts w:eastAsia="Times New Roman"/>
          <w:color w:val="0070C0"/>
        </w:rPr>
        <w:t>loc</w:t>
      </w:r>
      <w:proofErr w:type="spellEnd"/>
      <w:r w:rsidR="0017376D">
        <w:rPr>
          <w:rFonts w:eastAsia="Times New Roman"/>
          <w:color w:val="0070C0"/>
        </w:rPr>
        <w:t>. Valpone.</w:t>
      </w:r>
      <w:r w:rsidR="0017376D" w:rsidRPr="0017376D">
        <w:rPr>
          <w:rFonts w:eastAsia="Times New Roman"/>
          <w:color w:val="0070C0"/>
        </w:rPr>
        <w:t xml:space="preserve"> che viene utilizzato sia come pozzetto di</w:t>
      </w:r>
      <w:r w:rsidR="0017376D">
        <w:rPr>
          <w:rFonts w:eastAsia="Times New Roman"/>
          <w:color w:val="0070C0"/>
        </w:rPr>
        <w:t xml:space="preserve"> </w:t>
      </w:r>
      <w:r w:rsidR="0017376D" w:rsidRPr="0017376D">
        <w:rPr>
          <w:rFonts w:eastAsia="Times New Roman"/>
          <w:color w:val="0070C0"/>
        </w:rPr>
        <w:t>campionamento ufficiale che come punt</w:t>
      </w:r>
      <w:r w:rsidR="0017376D">
        <w:rPr>
          <w:rFonts w:eastAsia="Times New Roman"/>
          <w:color w:val="0070C0"/>
        </w:rPr>
        <w:t>o</w:t>
      </w:r>
      <w:r w:rsidR="0017376D" w:rsidRPr="0017376D">
        <w:rPr>
          <w:rFonts w:eastAsia="Times New Roman"/>
          <w:color w:val="0070C0"/>
        </w:rPr>
        <w:t xml:space="preserve"> di misura della portata.</w:t>
      </w:r>
      <w:r w:rsidR="0017376D">
        <w:rPr>
          <w:rFonts w:eastAsia="Times New Roman"/>
          <w:color w:val="0070C0"/>
        </w:rPr>
        <w:t xml:space="preserve"> Gli interventi che intende eseguire la Ditta Davide campari sono i seguenti:</w:t>
      </w:r>
    </w:p>
    <w:p w14:paraId="36A91293" w14:textId="7C80706D" w:rsidR="0017376D" w:rsidRPr="0017376D" w:rsidRDefault="0017376D" w:rsidP="009328AC">
      <w:pPr>
        <w:pStyle w:val="Paragrafoelenco"/>
        <w:numPr>
          <w:ilvl w:val="0"/>
          <w:numId w:val="6"/>
        </w:numPr>
        <w:spacing w:line="276" w:lineRule="auto"/>
        <w:jc w:val="both"/>
        <w:rPr>
          <w:rFonts w:eastAsia="Times New Roman"/>
          <w:color w:val="0070C0"/>
        </w:rPr>
      </w:pPr>
      <w:r w:rsidRPr="0017376D">
        <w:rPr>
          <w:rFonts w:eastAsia="Times New Roman"/>
          <w:color w:val="0070C0"/>
        </w:rPr>
        <w:lastRenderedPageBreak/>
        <w:t>Intercettare la fognatura pubblica dedicata a Campari, a valle di tutte le confluenze</w:t>
      </w:r>
      <w:r>
        <w:rPr>
          <w:rFonts w:eastAsia="Times New Roman"/>
          <w:color w:val="0070C0"/>
        </w:rPr>
        <w:t xml:space="preserve"> </w:t>
      </w:r>
      <w:r w:rsidRPr="0017376D">
        <w:rPr>
          <w:rFonts w:eastAsia="Times New Roman"/>
          <w:color w:val="0070C0"/>
        </w:rPr>
        <w:t xml:space="preserve">Campari ed a monte </w:t>
      </w:r>
      <w:r>
        <w:rPr>
          <w:rFonts w:eastAsia="Times New Roman"/>
          <w:color w:val="0070C0"/>
        </w:rPr>
        <w:t>di qualsiasi altro contributo esterno</w:t>
      </w:r>
      <w:r w:rsidRPr="0017376D">
        <w:rPr>
          <w:rFonts w:eastAsia="Times New Roman"/>
          <w:color w:val="0070C0"/>
        </w:rPr>
        <w:t>;</w:t>
      </w:r>
    </w:p>
    <w:p w14:paraId="60FB26AE" w14:textId="1F8E30DB" w:rsidR="0017376D" w:rsidRDefault="0017376D" w:rsidP="009328AC">
      <w:pPr>
        <w:pStyle w:val="Paragrafoelenco"/>
        <w:numPr>
          <w:ilvl w:val="0"/>
          <w:numId w:val="6"/>
        </w:numPr>
        <w:spacing w:line="276" w:lineRule="auto"/>
        <w:jc w:val="both"/>
        <w:rPr>
          <w:rFonts w:eastAsia="Times New Roman"/>
          <w:color w:val="0070C0"/>
        </w:rPr>
      </w:pPr>
      <w:r w:rsidRPr="0017376D">
        <w:rPr>
          <w:rFonts w:eastAsia="Times New Roman"/>
          <w:color w:val="0070C0"/>
        </w:rPr>
        <w:t>Deviare la tubazione all’interno di un nuovo pozzetto di sollevamento, che invierà le</w:t>
      </w:r>
      <w:r>
        <w:rPr>
          <w:rFonts w:eastAsia="Times New Roman"/>
          <w:color w:val="0070C0"/>
        </w:rPr>
        <w:t xml:space="preserve"> a</w:t>
      </w:r>
      <w:r w:rsidRPr="0017376D">
        <w:rPr>
          <w:rFonts w:eastAsia="Times New Roman"/>
          <w:color w:val="0070C0"/>
        </w:rPr>
        <w:t xml:space="preserve">cque alla nuova vasca di accumulo </w:t>
      </w:r>
      <w:r>
        <w:rPr>
          <w:rFonts w:eastAsia="Times New Roman"/>
          <w:color w:val="0070C0"/>
        </w:rPr>
        <w:t xml:space="preserve">interna allo stabilimento campari </w:t>
      </w:r>
      <w:r w:rsidRPr="0017376D">
        <w:rPr>
          <w:rFonts w:eastAsia="Times New Roman"/>
          <w:color w:val="0070C0"/>
        </w:rPr>
        <w:t>da 400 mc;</w:t>
      </w:r>
    </w:p>
    <w:p w14:paraId="4CB6C873" w14:textId="03159998" w:rsidR="0017376D" w:rsidRDefault="0017376D" w:rsidP="00924C54">
      <w:pPr>
        <w:pStyle w:val="Paragrafoelenco"/>
        <w:numPr>
          <w:ilvl w:val="0"/>
          <w:numId w:val="6"/>
        </w:numPr>
        <w:spacing w:line="276" w:lineRule="auto"/>
        <w:jc w:val="both"/>
        <w:rPr>
          <w:rFonts w:eastAsia="Times New Roman"/>
          <w:color w:val="0070C0"/>
        </w:rPr>
      </w:pPr>
      <w:r w:rsidRPr="009328AC">
        <w:rPr>
          <w:rFonts w:eastAsia="Times New Roman"/>
          <w:color w:val="0070C0"/>
        </w:rPr>
        <w:t xml:space="preserve">Realizzare a monte </w:t>
      </w:r>
      <w:r w:rsidR="009328AC" w:rsidRPr="009328AC">
        <w:rPr>
          <w:rFonts w:eastAsia="Times New Roman"/>
          <w:color w:val="0070C0"/>
        </w:rPr>
        <w:t>dell’impianto di Canale -Valpone</w:t>
      </w:r>
      <w:r w:rsidRPr="009328AC">
        <w:rPr>
          <w:rFonts w:eastAsia="Times New Roman"/>
          <w:color w:val="0070C0"/>
        </w:rPr>
        <w:t xml:space="preserve"> ed in adiacenza alla nuova vasca di accumulo</w:t>
      </w:r>
      <w:r w:rsidR="009328AC" w:rsidRPr="009328AC">
        <w:rPr>
          <w:rFonts w:eastAsia="Times New Roman"/>
          <w:color w:val="0070C0"/>
        </w:rPr>
        <w:t xml:space="preserve"> </w:t>
      </w:r>
      <w:r w:rsidRPr="009328AC">
        <w:rPr>
          <w:rFonts w:eastAsia="Times New Roman"/>
          <w:color w:val="0070C0"/>
        </w:rPr>
        <w:t>un nuovo pozzetto di campionamento e relativa misura della portata, in modo da non</w:t>
      </w:r>
      <w:r w:rsidR="009328AC">
        <w:rPr>
          <w:rFonts w:eastAsia="Times New Roman"/>
          <w:color w:val="0070C0"/>
        </w:rPr>
        <w:t xml:space="preserve"> </w:t>
      </w:r>
      <w:r w:rsidRPr="009328AC">
        <w:rPr>
          <w:rFonts w:eastAsia="Times New Roman"/>
          <w:color w:val="0070C0"/>
        </w:rPr>
        <w:t>contabilizzare le acque non derivanti da Campari.</w:t>
      </w:r>
    </w:p>
    <w:p w14:paraId="4186A087" w14:textId="169EE1CA" w:rsidR="009328AC" w:rsidRPr="002F7934" w:rsidRDefault="009328AC" w:rsidP="00F24B1B">
      <w:pPr>
        <w:pStyle w:val="Paragrafoelenco"/>
        <w:numPr>
          <w:ilvl w:val="0"/>
          <w:numId w:val="6"/>
        </w:numPr>
        <w:spacing w:line="276" w:lineRule="auto"/>
        <w:jc w:val="both"/>
        <w:rPr>
          <w:rFonts w:eastAsia="Times New Roman"/>
          <w:color w:val="0070C0"/>
        </w:rPr>
      </w:pPr>
      <w:r w:rsidRPr="002F7934">
        <w:rPr>
          <w:rFonts w:eastAsia="Times New Roman"/>
          <w:color w:val="0070C0"/>
        </w:rPr>
        <w:t>realizzazione di un ulteriore volume di accumulo di emergenza da 50-60 mc in adiacenza alla vasca di accumulo da 400 mc</w:t>
      </w:r>
      <w:r w:rsidR="002F7934" w:rsidRPr="002F7934">
        <w:rPr>
          <w:rFonts w:eastAsia="Times New Roman"/>
          <w:color w:val="0070C0"/>
        </w:rPr>
        <w:t>. T</w:t>
      </w:r>
      <w:r w:rsidRPr="002F7934">
        <w:rPr>
          <w:rFonts w:eastAsia="Times New Roman"/>
          <w:color w:val="0070C0"/>
        </w:rPr>
        <w:t>ale volume sarà destinato a ricevere gli scarichi aventi valori di COD elevati che dovessero creare problemi per il rispetto dei limiti allo scarico finale</w:t>
      </w:r>
      <w:r w:rsidR="002F7934" w:rsidRPr="002F7934">
        <w:rPr>
          <w:rFonts w:eastAsia="Times New Roman"/>
          <w:color w:val="0070C0"/>
        </w:rPr>
        <w:t>.</w:t>
      </w:r>
      <w:r w:rsidR="002F7934" w:rsidRPr="002F7934">
        <w:t xml:space="preserve"> </w:t>
      </w:r>
      <w:r w:rsidR="002F7934" w:rsidRPr="002F7934">
        <w:rPr>
          <w:rFonts w:eastAsia="Times New Roman"/>
          <w:color w:val="0070C0"/>
        </w:rPr>
        <w:t>Dall’accumulo di emergenza ed in funzione del TOC rilevato allo scarico finale, le acque potranno essere smaltite tramite ditte esterne o omogeneizzate successivamente all’interno</w:t>
      </w:r>
      <w:r w:rsidR="002F7934">
        <w:rPr>
          <w:rFonts w:eastAsia="Times New Roman"/>
          <w:color w:val="0070C0"/>
        </w:rPr>
        <w:t xml:space="preserve"> </w:t>
      </w:r>
      <w:r w:rsidR="002F7934" w:rsidRPr="002F7934">
        <w:rPr>
          <w:rFonts w:eastAsia="Times New Roman"/>
          <w:color w:val="0070C0"/>
        </w:rPr>
        <w:t>della vasca da 400 mc e quindi recapitate in pubblica fognatura nel rispetto dei limiti</w:t>
      </w:r>
      <w:r w:rsidR="002F7934">
        <w:rPr>
          <w:rFonts w:eastAsia="Times New Roman"/>
          <w:color w:val="0070C0"/>
        </w:rPr>
        <w:t>;</w:t>
      </w:r>
    </w:p>
    <w:p w14:paraId="5FE9BF54" w14:textId="77777777" w:rsidR="004275CE" w:rsidRDefault="002F7934" w:rsidP="004275CE">
      <w:pPr>
        <w:pStyle w:val="Paragrafoelenco"/>
        <w:numPr>
          <w:ilvl w:val="0"/>
          <w:numId w:val="6"/>
        </w:numPr>
        <w:spacing w:line="276" w:lineRule="auto"/>
        <w:jc w:val="both"/>
        <w:rPr>
          <w:rFonts w:eastAsia="Times New Roman"/>
          <w:color w:val="0070C0"/>
        </w:rPr>
      </w:pPr>
      <w:r w:rsidRPr="002F7934">
        <w:rPr>
          <w:rFonts w:eastAsia="Times New Roman"/>
          <w:color w:val="0070C0"/>
        </w:rPr>
        <w:t xml:space="preserve">Installazione di un </w:t>
      </w:r>
      <w:r w:rsidR="009328AC" w:rsidRPr="002F7934">
        <w:rPr>
          <w:rFonts w:eastAsia="Times New Roman"/>
          <w:color w:val="0070C0"/>
        </w:rPr>
        <w:t>analizzatore di TOC (parametro strettamente legato al COD),</w:t>
      </w:r>
      <w:r w:rsidRPr="002F7934">
        <w:rPr>
          <w:rFonts w:eastAsia="Times New Roman"/>
          <w:color w:val="0070C0"/>
        </w:rPr>
        <w:t xml:space="preserve"> </w:t>
      </w:r>
      <w:r w:rsidR="009328AC" w:rsidRPr="002F7934">
        <w:rPr>
          <w:rFonts w:eastAsia="Times New Roman"/>
          <w:color w:val="0070C0"/>
        </w:rPr>
        <w:t xml:space="preserve">che analizzerà sia le acque </w:t>
      </w:r>
      <w:r>
        <w:rPr>
          <w:rFonts w:eastAsia="Times New Roman"/>
          <w:color w:val="0070C0"/>
        </w:rPr>
        <w:t xml:space="preserve">reflue </w:t>
      </w:r>
      <w:r w:rsidR="009328AC" w:rsidRPr="002F7934">
        <w:rPr>
          <w:rFonts w:eastAsia="Times New Roman"/>
          <w:color w:val="0070C0"/>
        </w:rPr>
        <w:t xml:space="preserve">in arrivo </w:t>
      </w:r>
      <w:r>
        <w:rPr>
          <w:rFonts w:eastAsia="Times New Roman"/>
          <w:color w:val="0070C0"/>
        </w:rPr>
        <w:t xml:space="preserve">dallo stabilimento </w:t>
      </w:r>
      <w:r w:rsidR="009328AC" w:rsidRPr="002F7934">
        <w:rPr>
          <w:rFonts w:eastAsia="Times New Roman"/>
          <w:color w:val="0070C0"/>
        </w:rPr>
        <w:t>al pozzetto di sollevamento</w:t>
      </w:r>
      <w:r>
        <w:rPr>
          <w:rFonts w:eastAsia="Times New Roman"/>
          <w:color w:val="0070C0"/>
        </w:rPr>
        <w:t xml:space="preserve"> </w:t>
      </w:r>
      <w:bookmarkStart w:id="8" w:name="_Hlk190772259"/>
      <w:r>
        <w:rPr>
          <w:rFonts w:eastAsia="Times New Roman"/>
          <w:color w:val="0070C0"/>
        </w:rPr>
        <w:t>interno alla Ditta Campari</w:t>
      </w:r>
      <w:bookmarkEnd w:id="8"/>
      <w:r w:rsidR="009328AC" w:rsidRPr="002F7934">
        <w:rPr>
          <w:rFonts w:eastAsia="Times New Roman"/>
          <w:color w:val="0070C0"/>
        </w:rPr>
        <w:t>, che le acque presenti</w:t>
      </w:r>
      <w:r>
        <w:rPr>
          <w:rFonts w:eastAsia="Times New Roman"/>
          <w:color w:val="0070C0"/>
        </w:rPr>
        <w:t xml:space="preserve"> </w:t>
      </w:r>
      <w:r w:rsidR="009328AC" w:rsidRPr="002F7934">
        <w:rPr>
          <w:rFonts w:eastAsia="Times New Roman"/>
          <w:color w:val="0070C0"/>
        </w:rPr>
        <w:t xml:space="preserve">nella </w:t>
      </w:r>
      <w:r>
        <w:rPr>
          <w:rFonts w:eastAsia="Times New Roman"/>
          <w:color w:val="0070C0"/>
        </w:rPr>
        <w:t xml:space="preserve">nuova </w:t>
      </w:r>
      <w:r w:rsidR="009328AC" w:rsidRPr="002F7934">
        <w:rPr>
          <w:rFonts w:eastAsia="Times New Roman"/>
          <w:color w:val="0070C0"/>
        </w:rPr>
        <w:t xml:space="preserve">vasca di accumulo </w:t>
      </w:r>
      <w:r>
        <w:rPr>
          <w:rFonts w:eastAsia="Times New Roman"/>
          <w:color w:val="0070C0"/>
        </w:rPr>
        <w:t xml:space="preserve">(sempre interna alla Ditta campari) </w:t>
      </w:r>
      <w:r w:rsidR="009328AC" w:rsidRPr="002F7934">
        <w:rPr>
          <w:rFonts w:eastAsia="Times New Roman"/>
          <w:color w:val="0070C0"/>
        </w:rPr>
        <w:t>e quindi quanto istantaneamente scaricato in pubblica fognatura.</w:t>
      </w:r>
      <w:r>
        <w:rPr>
          <w:rFonts w:eastAsia="Times New Roman"/>
          <w:color w:val="0070C0"/>
        </w:rPr>
        <w:t xml:space="preserve"> </w:t>
      </w:r>
      <w:r w:rsidR="009328AC" w:rsidRPr="002F7934">
        <w:rPr>
          <w:rFonts w:eastAsia="Times New Roman"/>
          <w:color w:val="0070C0"/>
        </w:rPr>
        <w:t>In questo modo sarà possibile avere sempre la verifica del TOC recapitato in fognatura e</w:t>
      </w:r>
      <w:r>
        <w:rPr>
          <w:rFonts w:eastAsia="Times New Roman"/>
          <w:color w:val="0070C0"/>
        </w:rPr>
        <w:t xml:space="preserve"> </w:t>
      </w:r>
      <w:r w:rsidR="009328AC" w:rsidRPr="002F7934">
        <w:rPr>
          <w:rFonts w:eastAsia="Times New Roman"/>
          <w:color w:val="0070C0"/>
        </w:rPr>
        <w:t>decidere se deviare nell’accumulo di emergenza un eventuale sovraccarico derivante dallo</w:t>
      </w:r>
      <w:r>
        <w:rPr>
          <w:rFonts w:eastAsia="Times New Roman"/>
          <w:color w:val="0070C0"/>
        </w:rPr>
        <w:t xml:space="preserve"> </w:t>
      </w:r>
      <w:r w:rsidR="009328AC" w:rsidRPr="002F7934">
        <w:rPr>
          <w:rFonts w:eastAsia="Times New Roman"/>
          <w:color w:val="0070C0"/>
        </w:rPr>
        <w:t>stabilimento che possa dare problemi di rispetto dei limiti finali</w:t>
      </w:r>
      <w:r>
        <w:rPr>
          <w:rFonts w:eastAsia="Times New Roman"/>
          <w:color w:val="0070C0"/>
        </w:rPr>
        <w:t>;</w:t>
      </w:r>
    </w:p>
    <w:p w14:paraId="49F0F986" w14:textId="789BF97E" w:rsidR="002F7934" w:rsidRPr="004275CE" w:rsidRDefault="002F7934" w:rsidP="004275CE">
      <w:pPr>
        <w:pStyle w:val="Paragrafoelenco"/>
        <w:numPr>
          <w:ilvl w:val="0"/>
          <w:numId w:val="6"/>
        </w:numPr>
        <w:spacing w:line="276" w:lineRule="auto"/>
        <w:jc w:val="both"/>
        <w:rPr>
          <w:rFonts w:eastAsia="Times New Roman"/>
          <w:color w:val="0070C0"/>
        </w:rPr>
      </w:pPr>
      <w:r w:rsidRPr="004275CE">
        <w:rPr>
          <w:rFonts w:eastAsia="Times New Roman"/>
          <w:color w:val="0070C0"/>
        </w:rPr>
        <w:t>troppo pieno di emergenza che dal pozzetto di sollevamento</w:t>
      </w:r>
      <w:r w:rsidR="004275CE" w:rsidRPr="004275CE">
        <w:rPr>
          <w:rFonts w:eastAsia="Times New Roman"/>
          <w:color w:val="0070C0"/>
        </w:rPr>
        <w:t xml:space="preserve"> </w:t>
      </w:r>
      <w:r w:rsidRPr="004275CE">
        <w:rPr>
          <w:rFonts w:eastAsia="Times New Roman"/>
          <w:color w:val="0070C0"/>
        </w:rPr>
        <w:t>iniziale</w:t>
      </w:r>
      <w:r w:rsidR="004275CE" w:rsidRPr="004275CE">
        <w:rPr>
          <w:rFonts w:eastAsia="Times New Roman"/>
          <w:color w:val="0070C0"/>
        </w:rPr>
        <w:t xml:space="preserve"> interno alla Ditta Campari</w:t>
      </w:r>
      <w:r w:rsidRPr="004275CE">
        <w:rPr>
          <w:rFonts w:eastAsia="Times New Roman"/>
          <w:color w:val="0070C0"/>
        </w:rPr>
        <w:t>, intercetta la fognatura pubblica dedicata a Campari, questa evenienza è dovuta alla eventuale possibilità che vi sia un fermo della</w:t>
      </w:r>
      <w:r w:rsidR="004275CE" w:rsidRPr="004275CE">
        <w:rPr>
          <w:rFonts w:eastAsia="Times New Roman"/>
          <w:color w:val="0070C0"/>
        </w:rPr>
        <w:t xml:space="preserve"> </w:t>
      </w:r>
      <w:r w:rsidRPr="004275CE">
        <w:rPr>
          <w:rFonts w:eastAsia="Times New Roman"/>
          <w:color w:val="0070C0"/>
        </w:rPr>
        <w:t>corrente elettrica in stabilimento (evento non così remoto), con conseguente impossibilità di</w:t>
      </w:r>
      <w:r w:rsidR="004275CE" w:rsidRPr="004275CE">
        <w:rPr>
          <w:rFonts w:eastAsia="Times New Roman"/>
          <w:color w:val="0070C0"/>
        </w:rPr>
        <w:t xml:space="preserve"> </w:t>
      </w:r>
      <w:r w:rsidRPr="004275CE">
        <w:rPr>
          <w:rFonts w:eastAsia="Times New Roman"/>
          <w:color w:val="0070C0"/>
        </w:rPr>
        <w:t>sollevamento delle acque. Per evitare che la fognatura si invasi e che possa creare</w:t>
      </w:r>
      <w:r w:rsidR="004275CE" w:rsidRPr="004275CE">
        <w:rPr>
          <w:rFonts w:eastAsia="Times New Roman"/>
          <w:color w:val="0070C0"/>
        </w:rPr>
        <w:t xml:space="preserve"> </w:t>
      </w:r>
      <w:r w:rsidRPr="004275CE">
        <w:rPr>
          <w:rFonts w:eastAsia="Times New Roman"/>
          <w:color w:val="0070C0"/>
        </w:rPr>
        <w:t>problematiche di fuoriuscita sul piano stradale (la fognatura passa attraverso la strada</w:t>
      </w:r>
      <w:r w:rsidR="004275CE" w:rsidRPr="004275CE">
        <w:rPr>
          <w:rFonts w:eastAsia="Times New Roman"/>
          <w:color w:val="0070C0"/>
        </w:rPr>
        <w:t xml:space="preserve"> </w:t>
      </w:r>
      <w:r w:rsidRPr="004275CE">
        <w:rPr>
          <w:rFonts w:eastAsia="Times New Roman"/>
          <w:color w:val="0070C0"/>
        </w:rPr>
        <w:t>pubblica che separa la parte nord dello stabilimento dalla parte sud), è appunto prevista la</w:t>
      </w:r>
      <w:r w:rsidR="004275CE" w:rsidRPr="004275CE">
        <w:rPr>
          <w:rFonts w:eastAsia="Times New Roman"/>
          <w:color w:val="0070C0"/>
        </w:rPr>
        <w:t xml:space="preserve"> </w:t>
      </w:r>
      <w:r w:rsidRPr="004275CE">
        <w:rPr>
          <w:rFonts w:eastAsia="Times New Roman"/>
          <w:color w:val="0070C0"/>
        </w:rPr>
        <w:t>possibilità di realizzare un troppo pieno che dal pozzetto di sollevamento invii le acque</w:t>
      </w:r>
      <w:r w:rsidR="004275CE" w:rsidRPr="004275CE">
        <w:rPr>
          <w:rFonts w:eastAsia="Times New Roman"/>
          <w:color w:val="0070C0"/>
        </w:rPr>
        <w:t xml:space="preserve"> </w:t>
      </w:r>
      <w:r w:rsidRPr="004275CE">
        <w:rPr>
          <w:rFonts w:eastAsia="Times New Roman"/>
          <w:color w:val="0070C0"/>
        </w:rPr>
        <w:t>ancora i pubblica fognatura a gravità; su tale troppo pieno sarà posta misura della portata,</w:t>
      </w:r>
      <w:r w:rsidR="004275CE" w:rsidRPr="004275CE">
        <w:rPr>
          <w:rFonts w:eastAsia="Times New Roman"/>
          <w:color w:val="0070C0"/>
        </w:rPr>
        <w:t xml:space="preserve"> </w:t>
      </w:r>
      <w:r w:rsidRPr="004275CE">
        <w:rPr>
          <w:rFonts w:eastAsia="Times New Roman"/>
          <w:color w:val="0070C0"/>
        </w:rPr>
        <w:t>con possibilità quindi di conoscere esattamente quanto dovesse passare dal troppo pieno (è</w:t>
      </w:r>
      <w:r w:rsidR="004275CE" w:rsidRPr="004275CE">
        <w:rPr>
          <w:rFonts w:eastAsia="Times New Roman"/>
          <w:color w:val="0070C0"/>
        </w:rPr>
        <w:t xml:space="preserve"> </w:t>
      </w:r>
      <w:r w:rsidRPr="004275CE">
        <w:rPr>
          <w:rFonts w:eastAsia="Times New Roman"/>
          <w:color w:val="0070C0"/>
        </w:rPr>
        <w:t>previsto un sistema UPS per garantire il funzionamento del misuratore anche in caso di</w:t>
      </w:r>
      <w:r w:rsidR="004275CE" w:rsidRPr="004275CE">
        <w:rPr>
          <w:rFonts w:eastAsia="Times New Roman"/>
          <w:color w:val="0070C0"/>
        </w:rPr>
        <w:t xml:space="preserve"> </w:t>
      </w:r>
      <w:r w:rsidRPr="004275CE">
        <w:rPr>
          <w:rFonts w:eastAsia="Times New Roman"/>
          <w:color w:val="0070C0"/>
        </w:rPr>
        <w:t>assenza di alimentazione elettrica).</w:t>
      </w:r>
    </w:p>
    <w:p w14:paraId="7FAD903D" w14:textId="5BC4E307" w:rsidR="004275CE" w:rsidRDefault="004275CE" w:rsidP="009328AC">
      <w:pPr>
        <w:pStyle w:val="Paragrafoelenco"/>
        <w:spacing w:line="276" w:lineRule="auto"/>
        <w:ind w:left="0"/>
        <w:jc w:val="both"/>
        <w:rPr>
          <w:rFonts w:eastAsia="Times New Roman"/>
          <w:color w:val="0070C0"/>
          <w:u w:val="single"/>
        </w:rPr>
      </w:pPr>
      <w:r w:rsidRPr="004275CE">
        <w:rPr>
          <w:rFonts w:eastAsia="Times New Roman"/>
          <w:color w:val="0070C0"/>
        </w:rPr>
        <w:t xml:space="preserve">In merito a quest’ultimo punto si precisa che, </w:t>
      </w:r>
      <w:r w:rsidRPr="004275CE">
        <w:rPr>
          <w:rFonts w:eastAsia="Times New Roman"/>
          <w:color w:val="0070C0"/>
          <w:u w:val="single"/>
        </w:rPr>
        <w:t>al fine di impedire la fuga dell’alto carico in arrivo dalla Ditta Campari, verso il corpo idrico recettore, in qualunque caso, compreso il caso (remoto ma non improbabile) di interruzione di corrente elettrica (black out impianto), verranno attuati in progetto i seguenti interventi:</w:t>
      </w:r>
    </w:p>
    <w:p w14:paraId="45A74834" w14:textId="23754203" w:rsidR="004275CE" w:rsidRDefault="004275CE" w:rsidP="006D3AE3">
      <w:pPr>
        <w:pStyle w:val="Paragrafoelenco"/>
        <w:numPr>
          <w:ilvl w:val="0"/>
          <w:numId w:val="7"/>
        </w:numPr>
        <w:spacing w:line="276" w:lineRule="auto"/>
        <w:jc w:val="both"/>
        <w:rPr>
          <w:rFonts w:eastAsia="Times New Roman"/>
          <w:color w:val="0070C0"/>
        </w:rPr>
      </w:pPr>
      <w:r w:rsidRPr="004275CE">
        <w:rPr>
          <w:rFonts w:eastAsia="Times New Roman"/>
          <w:color w:val="0070C0"/>
        </w:rPr>
        <w:t xml:space="preserve">eliminazione di qualsiasi collegamento idraulico tra la stazione di sollevamento dell’alto carico presente </w:t>
      </w:r>
      <w:bookmarkStart w:id="9" w:name="_Hlk190772980"/>
      <w:r w:rsidRPr="004275CE">
        <w:rPr>
          <w:rFonts w:eastAsia="Times New Roman"/>
          <w:color w:val="0070C0"/>
        </w:rPr>
        <w:t>all’interno del sedime di impianto in località Canale-Valpone</w:t>
      </w:r>
      <w:bookmarkEnd w:id="9"/>
      <w:r w:rsidR="006D3AE3">
        <w:rPr>
          <w:rFonts w:eastAsia="Times New Roman"/>
          <w:color w:val="0070C0"/>
        </w:rPr>
        <w:t xml:space="preserve"> con il sollevamento dei reflui civili (comprensivo dei bypass di emergenza);</w:t>
      </w:r>
    </w:p>
    <w:p w14:paraId="0DC79944" w14:textId="06D2A242" w:rsidR="006D3AE3" w:rsidRDefault="006D3AE3" w:rsidP="006D3AE3">
      <w:pPr>
        <w:pStyle w:val="Paragrafoelenco"/>
        <w:numPr>
          <w:ilvl w:val="0"/>
          <w:numId w:val="7"/>
        </w:numPr>
        <w:spacing w:line="276" w:lineRule="auto"/>
        <w:jc w:val="both"/>
        <w:rPr>
          <w:rFonts w:eastAsia="Times New Roman"/>
          <w:color w:val="0070C0"/>
        </w:rPr>
      </w:pPr>
      <w:r>
        <w:rPr>
          <w:rFonts w:eastAsia="Times New Roman"/>
          <w:color w:val="0070C0"/>
        </w:rPr>
        <w:t xml:space="preserve">convogliamento dell’alto carico sollevato dalla stazione dedicata </w:t>
      </w:r>
      <w:r w:rsidRPr="004275CE">
        <w:rPr>
          <w:rFonts w:eastAsia="Times New Roman"/>
          <w:color w:val="0070C0"/>
        </w:rPr>
        <w:t>all’interno del sedime di impianto in località Canale-Valpone</w:t>
      </w:r>
      <w:r>
        <w:rPr>
          <w:rFonts w:eastAsia="Times New Roman"/>
          <w:color w:val="0070C0"/>
        </w:rPr>
        <w:t xml:space="preserve"> in vasca di equalizzazione a valle di entrambi gli sfioratori (a valle dello sfioratore per portate &gt;5Qm e a valle dello sfioratore per portate &gt;3Qm);</w:t>
      </w:r>
    </w:p>
    <w:p w14:paraId="060ED3F5" w14:textId="769E1C44" w:rsidR="006D3AE3" w:rsidRPr="004275CE" w:rsidRDefault="006D3AE3" w:rsidP="006D3AE3">
      <w:pPr>
        <w:pStyle w:val="Paragrafoelenco"/>
        <w:numPr>
          <w:ilvl w:val="0"/>
          <w:numId w:val="7"/>
        </w:numPr>
        <w:spacing w:line="276" w:lineRule="auto"/>
        <w:jc w:val="both"/>
        <w:rPr>
          <w:rFonts w:eastAsia="Times New Roman"/>
          <w:color w:val="0070C0"/>
        </w:rPr>
      </w:pPr>
      <w:r>
        <w:rPr>
          <w:rFonts w:eastAsia="Times New Roman"/>
          <w:color w:val="0070C0"/>
        </w:rPr>
        <w:t>installazione all’interno dell’impianto di depurazione di Canale -Valpone di un gruppo elettrogeno capace di garantire il sollevamento dell’alto carico alla vasca di equalizzazione e il sollevamento del refluo equalizzato alla successiva unità di trattamento biologico. Il gruppo elettrogeno quindi, oltre a garantire la continuità di sollevamento e scongiurare tracima</w:t>
      </w:r>
      <w:r w:rsidR="00C65A32">
        <w:rPr>
          <w:rFonts w:eastAsia="Times New Roman"/>
          <w:color w:val="0070C0"/>
        </w:rPr>
        <w:t>z</w:t>
      </w:r>
      <w:r>
        <w:rPr>
          <w:rFonts w:eastAsia="Times New Roman"/>
          <w:color w:val="0070C0"/>
        </w:rPr>
        <w:t>ioni, garantirà anche la disconnessione idraulica tra le unità di trattamento e quindi qualsiasi rigurgito del flusso di alto carico verso le unità a monte (e quindi verso gli sfioratori).</w:t>
      </w:r>
    </w:p>
    <w:bookmarkEnd w:id="7"/>
    <w:p w14:paraId="4D53E38A" w14:textId="77777777" w:rsidR="009861BC" w:rsidRDefault="009861BC" w:rsidP="009861BC">
      <w:pPr>
        <w:jc w:val="center"/>
        <w:rPr>
          <w:rFonts w:eastAsia="Times New Roman"/>
          <w:color w:val="0070C0"/>
        </w:rPr>
      </w:pPr>
    </w:p>
    <w:p w14:paraId="264CF4EF" w14:textId="77777777" w:rsidR="009861BC" w:rsidRDefault="009861BC" w:rsidP="009861BC">
      <w:pPr>
        <w:jc w:val="both"/>
        <w:rPr>
          <w:rFonts w:eastAsia="Times New Roman"/>
          <w:color w:val="0070C0"/>
          <w:highlight w:val="yellow"/>
        </w:rPr>
      </w:pPr>
      <w:r w:rsidRPr="00CC7CF7">
        <w:rPr>
          <w:rFonts w:eastAsia="Times New Roman"/>
          <w:noProof/>
          <w:color w:val="0070C0"/>
        </w:rPr>
        <w:drawing>
          <wp:inline distT="0" distB="0" distL="0" distR="0" wp14:anchorId="5629C35E" wp14:editId="1B38CB69">
            <wp:extent cx="6120130" cy="1127760"/>
            <wp:effectExtent l="0" t="0" r="0" b="0"/>
            <wp:docPr id="32551187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11876"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6120130" cy="1127760"/>
                    </a:xfrm>
                    <a:prstGeom prst="rect">
                      <a:avLst/>
                    </a:prstGeom>
                  </pic:spPr>
                </pic:pic>
              </a:graphicData>
            </a:graphic>
          </wp:inline>
        </w:drawing>
      </w:r>
    </w:p>
    <w:p w14:paraId="715D3975" w14:textId="7AE3AC75" w:rsidR="009861BC" w:rsidRDefault="009861BC" w:rsidP="00B520CD">
      <w:pPr>
        <w:pStyle w:val="Paragrafoelenco"/>
        <w:spacing w:line="276" w:lineRule="auto"/>
        <w:ind w:left="0"/>
        <w:jc w:val="both"/>
        <w:rPr>
          <w:rFonts w:eastAsia="Times New Roman"/>
          <w:color w:val="0070C0"/>
        </w:rPr>
      </w:pPr>
      <w:bookmarkStart w:id="10" w:name="_Hlk190871779"/>
      <w:r w:rsidRPr="00C65A32">
        <w:rPr>
          <w:rFonts w:eastAsia="Times New Roman"/>
          <w:color w:val="0070C0"/>
        </w:rPr>
        <w:t>F</w:t>
      </w:r>
      <w:r w:rsidR="00285E50">
        <w:rPr>
          <w:rFonts w:eastAsia="Times New Roman"/>
          <w:color w:val="0070C0"/>
        </w:rPr>
        <w:t>e</w:t>
      </w:r>
      <w:r w:rsidRPr="00C65A32">
        <w:rPr>
          <w:rFonts w:eastAsia="Times New Roman"/>
          <w:color w:val="0070C0"/>
        </w:rPr>
        <w:t xml:space="preserve">rmo restando gli interventi sopra citati in atto dalla Ditta Davide Campari </w:t>
      </w:r>
      <w:proofErr w:type="spellStart"/>
      <w:r w:rsidRPr="00C65A32">
        <w:rPr>
          <w:rFonts w:eastAsia="Times New Roman"/>
          <w:color w:val="0070C0"/>
        </w:rPr>
        <w:t>SpA</w:t>
      </w:r>
      <w:proofErr w:type="spellEnd"/>
      <w:r w:rsidRPr="00C65A32">
        <w:rPr>
          <w:rFonts w:eastAsia="Times New Roman"/>
          <w:color w:val="0070C0"/>
        </w:rPr>
        <w:t xml:space="preserve">, si precisa che all’interno dell’impianto di depurazione in </w:t>
      </w:r>
      <w:proofErr w:type="spellStart"/>
      <w:r w:rsidRPr="00C65A32">
        <w:rPr>
          <w:rFonts w:eastAsia="Times New Roman"/>
          <w:color w:val="0070C0"/>
        </w:rPr>
        <w:t>Loc</w:t>
      </w:r>
      <w:proofErr w:type="spellEnd"/>
      <w:r w:rsidRPr="00C65A32">
        <w:rPr>
          <w:rFonts w:eastAsia="Times New Roman"/>
          <w:color w:val="0070C0"/>
        </w:rPr>
        <w:t>. Valpone, resterà operativo il punto di campionamento dedicato all’alto carico, così come il misuratore di portata dell’alto carico sollevato in vasca di equalizzazione.</w:t>
      </w:r>
    </w:p>
    <w:bookmarkEnd w:id="10"/>
    <w:p w14:paraId="20722608" w14:textId="77777777" w:rsidR="009861BC" w:rsidRPr="00C65A32" w:rsidRDefault="009861BC" w:rsidP="009861BC">
      <w:pPr>
        <w:pStyle w:val="Paragrafoelenco"/>
        <w:spacing w:line="276" w:lineRule="auto"/>
        <w:ind w:left="0"/>
        <w:rPr>
          <w:rFonts w:eastAsia="Times New Roman"/>
          <w:color w:val="0070C0"/>
        </w:rPr>
      </w:pPr>
    </w:p>
    <w:p w14:paraId="0E5322B1" w14:textId="77777777" w:rsidR="004275CE" w:rsidRDefault="004275CE" w:rsidP="009328AC">
      <w:pPr>
        <w:pStyle w:val="Paragrafoelenco"/>
        <w:spacing w:line="276" w:lineRule="auto"/>
        <w:ind w:left="0"/>
        <w:jc w:val="both"/>
        <w:rPr>
          <w:rFonts w:eastAsia="Times New Roman"/>
          <w:color w:val="0070C0"/>
          <w:highlight w:val="yellow"/>
        </w:rPr>
      </w:pPr>
    </w:p>
    <w:p w14:paraId="07155E06" w14:textId="4C28FEA7" w:rsidR="00F51E57" w:rsidRDefault="00F51E57" w:rsidP="002B4DC0">
      <w:pPr>
        <w:spacing w:after="0"/>
        <w:jc w:val="center"/>
      </w:pPr>
      <w:r w:rsidRPr="00F51E57">
        <w:rPr>
          <w:noProof/>
        </w:rPr>
        <w:drawing>
          <wp:inline distT="0" distB="0" distL="0" distR="0" wp14:anchorId="5BBE2023" wp14:editId="65FBFCBE">
            <wp:extent cx="6120130" cy="836930"/>
            <wp:effectExtent l="0" t="0" r="0" b="1270"/>
            <wp:docPr id="152355762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5762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6120130" cy="836930"/>
                    </a:xfrm>
                    <a:prstGeom prst="rect">
                      <a:avLst/>
                    </a:prstGeom>
                  </pic:spPr>
                </pic:pic>
              </a:graphicData>
            </a:graphic>
          </wp:inline>
        </w:drawing>
      </w:r>
    </w:p>
    <w:p w14:paraId="0B31F8C8" w14:textId="1C08070D" w:rsidR="002B4DC0" w:rsidRDefault="002B4DC0" w:rsidP="00F51E57">
      <w:pPr>
        <w:jc w:val="center"/>
      </w:pPr>
      <w:r w:rsidRPr="00A676A5">
        <w:rPr>
          <w:rFonts w:eastAsia="Times New Roman"/>
          <w:noProof/>
          <w:color w:val="0070C0"/>
        </w:rPr>
        <w:drawing>
          <wp:inline distT="0" distB="0" distL="0" distR="0" wp14:anchorId="7B033338" wp14:editId="7D5A0F17">
            <wp:extent cx="6120130" cy="1153160"/>
            <wp:effectExtent l="0" t="0" r="0" b="8890"/>
            <wp:docPr id="18487309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3098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6120130" cy="1153160"/>
                    </a:xfrm>
                    <a:prstGeom prst="rect">
                      <a:avLst/>
                    </a:prstGeom>
                  </pic:spPr>
                </pic:pic>
              </a:graphicData>
            </a:graphic>
          </wp:inline>
        </w:drawing>
      </w:r>
    </w:p>
    <w:p w14:paraId="53F37BE9" w14:textId="77777777" w:rsidR="0047422A" w:rsidRDefault="0047422A" w:rsidP="0047422A">
      <w:pPr>
        <w:jc w:val="both"/>
        <w:rPr>
          <w:rFonts w:eastAsia="Times New Roman"/>
          <w:color w:val="0070C0"/>
        </w:rPr>
      </w:pPr>
      <w:r w:rsidRPr="0097464F">
        <w:rPr>
          <w:rFonts w:eastAsia="Times New Roman"/>
          <w:noProof/>
          <w:color w:val="0070C0"/>
        </w:rPr>
        <w:drawing>
          <wp:inline distT="0" distB="0" distL="0" distR="0" wp14:anchorId="15C60AFF" wp14:editId="69A08DAF">
            <wp:extent cx="6120130" cy="523240"/>
            <wp:effectExtent l="0" t="0" r="0" b="0"/>
            <wp:docPr id="117049538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95385"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6120130" cy="523240"/>
                    </a:xfrm>
                    <a:prstGeom prst="rect">
                      <a:avLst/>
                    </a:prstGeom>
                  </pic:spPr>
                </pic:pic>
              </a:graphicData>
            </a:graphic>
          </wp:inline>
        </w:drawing>
      </w:r>
    </w:p>
    <w:p w14:paraId="3EE58577" w14:textId="77777777" w:rsidR="0047422A" w:rsidRDefault="0047422A" w:rsidP="0047422A">
      <w:pPr>
        <w:jc w:val="center"/>
        <w:rPr>
          <w:rFonts w:eastAsia="Times New Roman"/>
          <w:color w:val="0070C0"/>
        </w:rPr>
      </w:pPr>
      <w:r w:rsidRPr="0097464F">
        <w:rPr>
          <w:rFonts w:eastAsia="Times New Roman"/>
          <w:noProof/>
          <w:color w:val="0070C0"/>
        </w:rPr>
        <w:drawing>
          <wp:inline distT="0" distB="0" distL="0" distR="0" wp14:anchorId="4F68637E" wp14:editId="72BDA858">
            <wp:extent cx="5744452" cy="1874487"/>
            <wp:effectExtent l="0" t="0" r="0" b="0"/>
            <wp:docPr id="20661773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77343"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762940" cy="1880520"/>
                    </a:xfrm>
                    <a:prstGeom prst="rect">
                      <a:avLst/>
                    </a:prstGeom>
                  </pic:spPr>
                </pic:pic>
              </a:graphicData>
            </a:graphic>
          </wp:inline>
        </w:drawing>
      </w:r>
    </w:p>
    <w:p w14:paraId="063E0EAF" w14:textId="1DD170CC" w:rsidR="0047422A" w:rsidRDefault="0047422A" w:rsidP="0047422A">
      <w:pPr>
        <w:jc w:val="both"/>
        <w:rPr>
          <w:rFonts w:eastAsia="Times New Roman"/>
          <w:color w:val="0070C0"/>
        </w:rPr>
      </w:pPr>
      <w:r>
        <w:rPr>
          <w:rFonts w:eastAsia="Times New Roman"/>
          <w:color w:val="0070C0"/>
        </w:rPr>
        <w:t xml:space="preserve">Osservazione recepita, si provvederà ad implementare la relazione tecnica di processo e di progetto. In questa sede si specifica che il fattore di punta pari a 1,3 è un fattore di sicurezza applicato dai progettisti sulla portata media nera in tempo di secco. Tale scenario ci mette in sicurezza in temini di carichi inquinanti in quanto Qualsiasi altro scenario che preveda portate in ingresso al biologico superiori, si riferiscono al tempo di pioggia, quindi più diluite in termini di concentrazioni di inquinanti. </w:t>
      </w:r>
    </w:p>
    <w:p w14:paraId="0249D2FA" w14:textId="77777777" w:rsidR="0047422A" w:rsidRDefault="0047422A" w:rsidP="00F51E57">
      <w:pPr>
        <w:jc w:val="center"/>
      </w:pPr>
    </w:p>
    <w:p w14:paraId="4D219828" w14:textId="5F288590" w:rsidR="00CC7CF7" w:rsidRDefault="00CC7CF7">
      <w:pPr>
        <w:jc w:val="both"/>
        <w:rPr>
          <w:rFonts w:eastAsia="Times New Roman"/>
          <w:color w:val="0070C0"/>
          <w:highlight w:val="yellow"/>
        </w:rPr>
      </w:pPr>
      <w:r w:rsidRPr="00CC7CF7">
        <w:rPr>
          <w:rFonts w:eastAsia="Times New Roman"/>
          <w:noProof/>
          <w:color w:val="0070C0"/>
        </w:rPr>
        <w:lastRenderedPageBreak/>
        <w:drawing>
          <wp:inline distT="0" distB="0" distL="0" distR="0" wp14:anchorId="3098D5A2" wp14:editId="66125C4C">
            <wp:extent cx="6120130" cy="1170940"/>
            <wp:effectExtent l="0" t="0" r="0" b="0"/>
            <wp:docPr id="99391859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18594"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6120130" cy="1170940"/>
                    </a:xfrm>
                    <a:prstGeom prst="rect">
                      <a:avLst/>
                    </a:prstGeom>
                  </pic:spPr>
                </pic:pic>
              </a:graphicData>
            </a:graphic>
          </wp:inline>
        </w:drawing>
      </w:r>
    </w:p>
    <w:p w14:paraId="2B71DBFD" w14:textId="77777777" w:rsidR="00843342" w:rsidRDefault="00843342" w:rsidP="00843342">
      <w:pPr>
        <w:jc w:val="center"/>
        <w:rPr>
          <w:rFonts w:eastAsia="Times New Roman"/>
          <w:color w:val="0070C0"/>
        </w:rPr>
      </w:pPr>
      <w:r w:rsidRPr="0097464F">
        <w:rPr>
          <w:rFonts w:eastAsia="Times New Roman"/>
          <w:noProof/>
          <w:color w:val="0070C0"/>
        </w:rPr>
        <w:drawing>
          <wp:inline distT="0" distB="0" distL="0" distR="0" wp14:anchorId="2BC61B50" wp14:editId="6A129245">
            <wp:extent cx="6120130" cy="4057650"/>
            <wp:effectExtent l="0" t="0" r="0" b="0"/>
            <wp:docPr id="169426167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61670"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6120130" cy="4057650"/>
                    </a:xfrm>
                    <a:prstGeom prst="rect">
                      <a:avLst/>
                    </a:prstGeom>
                  </pic:spPr>
                </pic:pic>
              </a:graphicData>
            </a:graphic>
          </wp:inline>
        </w:drawing>
      </w:r>
    </w:p>
    <w:p w14:paraId="641FB199" w14:textId="513CFAE4" w:rsidR="00CC7CF7" w:rsidRDefault="00CC7CF7" w:rsidP="000B2CD8">
      <w:pPr>
        <w:jc w:val="both"/>
        <w:rPr>
          <w:rFonts w:eastAsia="Times New Roman"/>
          <w:color w:val="0070C0"/>
        </w:rPr>
      </w:pPr>
      <w:r>
        <w:rPr>
          <w:rFonts w:eastAsia="Times New Roman"/>
          <w:color w:val="0070C0"/>
        </w:rPr>
        <w:t>Osservazione recepita,</w:t>
      </w:r>
      <w:r w:rsidR="00384E62">
        <w:rPr>
          <w:rFonts w:eastAsia="Times New Roman"/>
          <w:color w:val="0070C0"/>
        </w:rPr>
        <w:t xml:space="preserve"> </w:t>
      </w:r>
      <w:r w:rsidR="00C65A32">
        <w:rPr>
          <w:rFonts w:eastAsia="Times New Roman"/>
          <w:color w:val="0070C0"/>
        </w:rPr>
        <w:t xml:space="preserve">per l’impianto di depurazione in </w:t>
      </w:r>
      <w:proofErr w:type="spellStart"/>
      <w:r w:rsidR="00C65A32">
        <w:rPr>
          <w:rFonts w:eastAsia="Times New Roman"/>
          <w:color w:val="0070C0"/>
        </w:rPr>
        <w:t>loc</w:t>
      </w:r>
      <w:proofErr w:type="spellEnd"/>
      <w:r w:rsidR="00C65A32">
        <w:rPr>
          <w:rFonts w:eastAsia="Times New Roman"/>
          <w:color w:val="0070C0"/>
        </w:rPr>
        <w:t xml:space="preserve">. Valpone verranno individuati </w:t>
      </w:r>
      <w:r w:rsidR="008C1256">
        <w:rPr>
          <w:rFonts w:eastAsia="Times New Roman"/>
          <w:color w:val="0070C0"/>
        </w:rPr>
        <w:t xml:space="preserve">(ulteriormente individuati sulle tavole grafiche allegate alla progettazione) </w:t>
      </w:r>
      <w:r w:rsidR="00C65A32">
        <w:rPr>
          <w:rFonts w:eastAsia="Times New Roman"/>
          <w:color w:val="0070C0"/>
        </w:rPr>
        <w:t>i seguenti punti di campionamento:</w:t>
      </w:r>
    </w:p>
    <w:p w14:paraId="2E2BB60C" w14:textId="7CE7EB38" w:rsidR="00C65A32" w:rsidRDefault="00C65A32" w:rsidP="00C65A32">
      <w:pPr>
        <w:pStyle w:val="Paragrafoelenco"/>
        <w:numPr>
          <w:ilvl w:val="0"/>
          <w:numId w:val="8"/>
        </w:numPr>
        <w:jc w:val="both"/>
        <w:rPr>
          <w:rFonts w:eastAsia="Times New Roman"/>
          <w:color w:val="0070C0"/>
        </w:rPr>
      </w:pPr>
      <w:r>
        <w:rPr>
          <w:rFonts w:eastAsia="Times New Roman"/>
          <w:color w:val="0070C0"/>
        </w:rPr>
        <w:t>CAMPIONAMENTO IN INGRESSO</w:t>
      </w:r>
      <w:r w:rsidR="008C1256">
        <w:rPr>
          <w:rFonts w:eastAsia="Times New Roman"/>
          <w:color w:val="0070C0"/>
        </w:rPr>
        <w:t>: all’interno del pozzo di arrivo dei collettori fognari, a monte del bypass di emergenza e a monte della soglia di sfioro &gt;5Qm</w:t>
      </w:r>
    </w:p>
    <w:p w14:paraId="3FC889ED" w14:textId="10585176" w:rsidR="008C1256" w:rsidRDefault="008C1256" w:rsidP="00C65A32">
      <w:pPr>
        <w:pStyle w:val="Paragrafoelenco"/>
        <w:numPr>
          <w:ilvl w:val="0"/>
          <w:numId w:val="8"/>
        </w:numPr>
        <w:jc w:val="both"/>
        <w:rPr>
          <w:rFonts w:eastAsia="Times New Roman"/>
          <w:color w:val="0070C0"/>
        </w:rPr>
      </w:pPr>
      <w:r>
        <w:rPr>
          <w:rFonts w:eastAsia="Times New Roman"/>
          <w:color w:val="0070C0"/>
        </w:rPr>
        <w:t>CAMPIONAMENTO IN USCITA: in uscita al nuovo canale per la misura e il campionamento della portata. Poiché in testa al nuovo canale verrà convogliato sia il refluo in uscita dalla disinfezione che il bypass della disinfezione, verrà garantita la misura e il campionamento della totalità del refluo trattato.</w:t>
      </w:r>
    </w:p>
    <w:p w14:paraId="72B9D346" w14:textId="5777B736" w:rsidR="008C1256" w:rsidRPr="008C1256" w:rsidRDefault="008C1256" w:rsidP="008C1256">
      <w:pPr>
        <w:jc w:val="both"/>
        <w:rPr>
          <w:rFonts w:eastAsia="Times New Roman"/>
          <w:color w:val="0070C0"/>
        </w:rPr>
      </w:pPr>
      <w:r>
        <w:rPr>
          <w:rFonts w:eastAsia="Times New Roman"/>
          <w:color w:val="0070C0"/>
        </w:rPr>
        <w:t xml:space="preserve">Per entrambi i punti di campionamento, la geometria dei manufatti </w:t>
      </w:r>
      <w:r w:rsidR="007E07CD">
        <w:rPr>
          <w:rFonts w:eastAsia="Times New Roman"/>
          <w:color w:val="0070C0"/>
        </w:rPr>
        <w:t>permetterà</w:t>
      </w:r>
      <w:r>
        <w:rPr>
          <w:rFonts w:eastAsia="Times New Roman"/>
          <w:color w:val="0070C0"/>
        </w:rPr>
        <w:t xml:space="preserve"> la laminazione del flusso e </w:t>
      </w:r>
      <w:r w:rsidR="007E07CD">
        <w:rPr>
          <w:rFonts w:eastAsia="Times New Roman"/>
          <w:color w:val="0070C0"/>
        </w:rPr>
        <w:t xml:space="preserve">per entrambi i punti verrà </w:t>
      </w:r>
      <w:r>
        <w:rPr>
          <w:rFonts w:eastAsia="Times New Roman"/>
          <w:color w:val="0070C0"/>
        </w:rPr>
        <w:t>garanti</w:t>
      </w:r>
      <w:r w:rsidR="007E07CD">
        <w:rPr>
          <w:rFonts w:eastAsia="Times New Roman"/>
          <w:color w:val="0070C0"/>
        </w:rPr>
        <w:t>t</w:t>
      </w:r>
      <w:r>
        <w:rPr>
          <w:rFonts w:eastAsia="Times New Roman"/>
          <w:color w:val="0070C0"/>
        </w:rPr>
        <w:t xml:space="preserve">o un </w:t>
      </w:r>
      <w:r w:rsidR="00285E50">
        <w:rPr>
          <w:rFonts w:eastAsia="Times New Roman"/>
          <w:color w:val="0070C0"/>
        </w:rPr>
        <w:t>battente idraulico</w:t>
      </w:r>
      <w:r>
        <w:rPr>
          <w:rFonts w:eastAsia="Times New Roman"/>
          <w:color w:val="0070C0"/>
        </w:rPr>
        <w:t xml:space="preserve"> tale da permettere il campionamento con campionatori automatici.</w:t>
      </w:r>
    </w:p>
    <w:p w14:paraId="55A9F972" w14:textId="5E10A26F" w:rsidR="00384E62" w:rsidRDefault="00384E62">
      <w:pPr>
        <w:jc w:val="both"/>
        <w:rPr>
          <w:rFonts w:eastAsia="Times New Roman"/>
          <w:color w:val="0070C0"/>
          <w:highlight w:val="yellow"/>
        </w:rPr>
      </w:pPr>
      <w:r w:rsidRPr="00384E62">
        <w:rPr>
          <w:rFonts w:eastAsia="Times New Roman"/>
          <w:noProof/>
          <w:color w:val="0070C0"/>
        </w:rPr>
        <w:drawing>
          <wp:inline distT="0" distB="0" distL="0" distR="0" wp14:anchorId="3F346D8B" wp14:editId="688FA7D6">
            <wp:extent cx="6120130" cy="909320"/>
            <wp:effectExtent l="0" t="0" r="0" b="5080"/>
            <wp:docPr id="189451458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14587"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6120130" cy="909320"/>
                    </a:xfrm>
                    <a:prstGeom prst="rect">
                      <a:avLst/>
                    </a:prstGeom>
                  </pic:spPr>
                </pic:pic>
              </a:graphicData>
            </a:graphic>
          </wp:inline>
        </w:drawing>
      </w:r>
    </w:p>
    <w:p w14:paraId="68335EBF" w14:textId="37EAC878" w:rsidR="00384E62" w:rsidRDefault="00384E62">
      <w:pPr>
        <w:jc w:val="both"/>
        <w:rPr>
          <w:rFonts w:eastAsia="Times New Roman"/>
          <w:color w:val="0070C0"/>
        </w:rPr>
      </w:pPr>
      <w:r w:rsidRPr="00384E62">
        <w:rPr>
          <w:rFonts w:eastAsia="Times New Roman"/>
          <w:color w:val="0070C0"/>
        </w:rPr>
        <w:lastRenderedPageBreak/>
        <w:t xml:space="preserve">Il progetto esecutivo è già stato adeguato al funzionamento dell’unità di disinfezione con un tempo di contatto di 30min alla portata media e all’unità di stabilizzazione dei fanghi. Le unità in questione sono rappresentate negli </w:t>
      </w:r>
      <w:r w:rsidRPr="00DC32D7">
        <w:rPr>
          <w:rFonts w:eastAsia="Times New Roman"/>
          <w:color w:val="0070C0"/>
        </w:rPr>
        <w:t>elaborati grafici generici come le planimetrie, in dettaglio negli elaborati architettonici e descritti negli elaborati tecnici.</w:t>
      </w:r>
    </w:p>
    <w:p w14:paraId="42104FC1" w14:textId="5611D2BE" w:rsidR="00B80121" w:rsidRDefault="00B80121" w:rsidP="00B80121">
      <w:pPr>
        <w:jc w:val="both"/>
        <w:rPr>
          <w:rFonts w:eastAsia="Times New Roman"/>
          <w:color w:val="0070C0"/>
          <w:highlight w:val="yellow"/>
        </w:rPr>
      </w:pPr>
    </w:p>
    <w:p w14:paraId="661FC73C" w14:textId="5CF58049" w:rsidR="00AE1DDE" w:rsidRDefault="00AE1DDE" w:rsidP="00AE1DDE">
      <w:pPr>
        <w:jc w:val="both"/>
        <w:rPr>
          <w:rFonts w:eastAsia="Times New Roman"/>
          <w:color w:val="0070C0"/>
          <w:highlight w:val="yellow"/>
        </w:rPr>
      </w:pPr>
      <w:r w:rsidRPr="00AE1DDE">
        <w:rPr>
          <w:rFonts w:eastAsia="Times New Roman"/>
          <w:noProof/>
          <w:color w:val="0070C0"/>
        </w:rPr>
        <w:drawing>
          <wp:inline distT="0" distB="0" distL="0" distR="0" wp14:anchorId="514757B2" wp14:editId="4B40F87F">
            <wp:extent cx="6120130" cy="1180465"/>
            <wp:effectExtent l="0" t="0" r="0" b="635"/>
            <wp:docPr id="43818900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89003" name=""/>
                    <pic:cNvPicPr/>
                  </pic:nvPicPr>
                  <pic:blipFill>
                    <a:blip r:embed="rId8" cstate="screen">
                      <a:extLst>
                        <a:ext uri="{28A0092B-C50C-407E-A947-70E740481C1C}">
                          <a14:useLocalDpi xmlns:a14="http://schemas.microsoft.com/office/drawing/2010/main"/>
                        </a:ext>
                      </a:extLst>
                    </a:blip>
                    <a:stretch>
                      <a:fillRect/>
                    </a:stretch>
                  </pic:blipFill>
                  <pic:spPr>
                    <a:xfrm>
                      <a:off x="0" y="0"/>
                      <a:ext cx="6120130" cy="1180465"/>
                    </a:xfrm>
                    <a:prstGeom prst="rect">
                      <a:avLst/>
                    </a:prstGeom>
                  </pic:spPr>
                </pic:pic>
              </a:graphicData>
            </a:graphic>
          </wp:inline>
        </w:drawing>
      </w:r>
    </w:p>
    <w:p w14:paraId="42058B1D" w14:textId="03F278A9" w:rsidR="00B77B46" w:rsidRDefault="002B4DC0" w:rsidP="00B77B46">
      <w:pPr>
        <w:jc w:val="both"/>
        <w:rPr>
          <w:rFonts w:eastAsia="Times New Roman"/>
          <w:color w:val="0070C0"/>
        </w:rPr>
      </w:pPr>
      <w:r>
        <w:rPr>
          <w:rFonts w:eastAsia="Times New Roman"/>
          <w:color w:val="0070C0"/>
        </w:rPr>
        <w:t xml:space="preserve">Per l’impianto in </w:t>
      </w:r>
      <w:proofErr w:type="spellStart"/>
      <w:r>
        <w:rPr>
          <w:rFonts w:eastAsia="Times New Roman"/>
          <w:color w:val="0070C0"/>
        </w:rPr>
        <w:t>Loc</w:t>
      </w:r>
      <w:proofErr w:type="spellEnd"/>
      <w:r>
        <w:rPr>
          <w:rFonts w:eastAsia="Times New Roman"/>
          <w:color w:val="0070C0"/>
        </w:rPr>
        <w:t>. Valpone s</w:t>
      </w:r>
      <w:r w:rsidR="00B77B46">
        <w:rPr>
          <w:rFonts w:eastAsia="Times New Roman"/>
          <w:color w:val="0070C0"/>
        </w:rPr>
        <w:t>i prevede l’installazione di un misuratore di portata elettromagnetico su tubazione nel nuovo canale pretrattamenti</w:t>
      </w:r>
      <w:r w:rsidR="00AA32FC">
        <w:rPr>
          <w:rFonts w:eastAsia="Times New Roman"/>
          <w:color w:val="0070C0"/>
        </w:rPr>
        <w:t>, a valle dell’</w:t>
      </w:r>
      <w:r w:rsidR="00B77B46">
        <w:rPr>
          <w:rFonts w:eastAsia="Times New Roman"/>
          <w:color w:val="0070C0"/>
        </w:rPr>
        <w:t xml:space="preserve">arrivo </w:t>
      </w:r>
      <w:r w:rsidR="00AA32FC">
        <w:rPr>
          <w:rFonts w:eastAsia="Times New Roman"/>
          <w:color w:val="0070C0"/>
        </w:rPr>
        <w:t xml:space="preserve">di </w:t>
      </w:r>
      <w:r w:rsidR="00B77B46">
        <w:rPr>
          <w:rFonts w:eastAsia="Times New Roman"/>
          <w:color w:val="0070C0"/>
        </w:rPr>
        <w:t>tutti i contributi fognari civili</w:t>
      </w:r>
      <w:r w:rsidR="00AA32FC">
        <w:rPr>
          <w:rFonts w:eastAsia="Times New Roman"/>
          <w:color w:val="0070C0"/>
        </w:rPr>
        <w:t xml:space="preserve"> ma</w:t>
      </w:r>
      <w:r w:rsidR="00B77B46">
        <w:rPr>
          <w:rFonts w:eastAsia="Times New Roman"/>
          <w:color w:val="0070C0"/>
        </w:rPr>
        <w:t xml:space="preserve"> a monte dello sfioratore di emergenza e a monte dello sfioratore &gt;5Qm.</w:t>
      </w:r>
    </w:p>
    <w:p w14:paraId="7D9342A3" w14:textId="19B1F83B" w:rsidR="0078361B" w:rsidRDefault="00170F98">
      <w:pPr>
        <w:jc w:val="both"/>
        <w:rPr>
          <w:rFonts w:eastAsia="Times New Roman"/>
          <w:color w:val="0070C0"/>
        </w:rPr>
      </w:pPr>
      <w:r w:rsidRPr="00170F98">
        <w:rPr>
          <w:rFonts w:eastAsia="Times New Roman"/>
          <w:noProof/>
          <w:color w:val="0070C0"/>
        </w:rPr>
        <w:drawing>
          <wp:inline distT="0" distB="0" distL="0" distR="0" wp14:anchorId="5B8CB3D7" wp14:editId="5E46CDE7">
            <wp:extent cx="6120130" cy="3356610"/>
            <wp:effectExtent l="0" t="0" r="0" b="0"/>
            <wp:docPr id="116108097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8097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6120130" cy="3356610"/>
                    </a:xfrm>
                    <a:prstGeom prst="rect">
                      <a:avLst/>
                    </a:prstGeom>
                  </pic:spPr>
                </pic:pic>
              </a:graphicData>
            </a:graphic>
          </wp:inline>
        </w:drawing>
      </w:r>
    </w:p>
    <w:p w14:paraId="63A0C2D8" w14:textId="7C2EEB4C" w:rsidR="00843342" w:rsidRDefault="00843342">
      <w:pPr>
        <w:jc w:val="both"/>
        <w:rPr>
          <w:rFonts w:eastAsia="Times New Roman"/>
          <w:color w:val="0070C0"/>
        </w:rPr>
      </w:pPr>
      <w:r w:rsidRPr="00123738">
        <w:rPr>
          <w:rFonts w:eastAsia="Times New Roman"/>
          <w:noProof/>
          <w:color w:val="0070C0"/>
        </w:rPr>
        <w:lastRenderedPageBreak/>
        <w:drawing>
          <wp:inline distT="0" distB="0" distL="0" distR="0" wp14:anchorId="2F05C1D7" wp14:editId="7E70B0B1">
            <wp:extent cx="6120130" cy="2665730"/>
            <wp:effectExtent l="0" t="0" r="0" b="1270"/>
            <wp:docPr id="5187799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94656"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6120130" cy="2665730"/>
                    </a:xfrm>
                    <a:prstGeom prst="rect">
                      <a:avLst/>
                    </a:prstGeom>
                  </pic:spPr>
                </pic:pic>
              </a:graphicData>
            </a:graphic>
          </wp:inline>
        </w:drawing>
      </w:r>
    </w:p>
    <w:p w14:paraId="4D3C49EE" w14:textId="77777777" w:rsidR="002B4DC0" w:rsidRDefault="002B4DC0" w:rsidP="002B4DC0">
      <w:pPr>
        <w:spacing w:after="0"/>
        <w:jc w:val="both"/>
        <w:rPr>
          <w:rFonts w:eastAsia="Times New Roman"/>
          <w:color w:val="0070C0"/>
        </w:rPr>
      </w:pPr>
      <w:r>
        <w:rPr>
          <w:rFonts w:eastAsia="Times New Roman"/>
          <w:color w:val="0070C0"/>
        </w:rPr>
        <w:t>Osservazione recepita, rispondendo per punti:</w:t>
      </w:r>
    </w:p>
    <w:p w14:paraId="29609E99" w14:textId="41C826B1" w:rsidR="00F77229" w:rsidRPr="00F77229" w:rsidRDefault="00F77229" w:rsidP="00F77229">
      <w:pPr>
        <w:pStyle w:val="Paragrafoelenco"/>
        <w:numPr>
          <w:ilvl w:val="0"/>
          <w:numId w:val="12"/>
        </w:numPr>
        <w:ind w:left="851" w:hanging="425"/>
        <w:jc w:val="both"/>
        <w:rPr>
          <w:rFonts w:eastAsia="Times New Roman"/>
          <w:color w:val="0070C0"/>
        </w:rPr>
      </w:pPr>
      <w:r>
        <w:rPr>
          <w:rFonts w:eastAsia="Times New Roman"/>
          <w:color w:val="0070C0"/>
        </w:rPr>
        <w:t xml:space="preserve">e b) </w:t>
      </w:r>
      <w:proofErr w:type="spellStart"/>
      <w:r w:rsidR="002B4DC0" w:rsidRPr="00F77229">
        <w:rPr>
          <w:rFonts w:eastAsia="Times New Roman"/>
          <w:color w:val="0070C0"/>
        </w:rPr>
        <w:t>v</w:t>
      </w:r>
      <w:r w:rsidR="00123738" w:rsidRPr="00F77229">
        <w:rPr>
          <w:rFonts w:eastAsia="Times New Roman"/>
          <w:color w:val="0070C0"/>
        </w:rPr>
        <w:t>errano</w:t>
      </w:r>
      <w:proofErr w:type="spellEnd"/>
      <w:r w:rsidR="00123738" w:rsidRPr="00F77229">
        <w:rPr>
          <w:rFonts w:eastAsia="Times New Roman"/>
          <w:color w:val="0070C0"/>
        </w:rPr>
        <w:t xml:space="preserve"> implementati i calcoli idraulici considerando una portata in tempo di pioggia cautelativa pari a </w:t>
      </w:r>
      <w:r>
        <w:rPr>
          <w:rFonts w:eastAsia="Times New Roman"/>
          <w:color w:val="0070C0"/>
        </w:rPr>
        <w:t>750 mc/h (</w:t>
      </w:r>
      <w:r w:rsidR="00123738" w:rsidRPr="00F77229">
        <w:rPr>
          <w:rFonts w:eastAsia="Times New Roman"/>
          <w:color w:val="0070C0"/>
        </w:rPr>
        <w:t xml:space="preserve">10 </w:t>
      </w:r>
      <w:proofErr w:type="spellStart"/>
      <w:r w:rsidR="00123738" w:rsidRPr="00F77229">
        <w:rPr>
          <w:rFonts w:eastAsia="Times New Roman"/>
          <w:color w:val="0070C0"/>
        </w:rPr>
        <w:t>Qm</w:t>
      </w:r>
      <w:proofErr w:type="spellEnd"/>
      <w:r>
        <w:rPr>
          <w:rFonts w:eastAsia="Times New Roman"/>
          <w:color w:val="0070C0"/>
        </w:rPr>
        <w:t>)</w:t>
      </w:r>
      <w:r w:rsidR="00123738" w:rsidRPr="00F77229">
        <w:rPr>
          <w:rFonts w:eastAsia="Times New Roman"/>
          <w:color w:val="0070C0"/>
        </w:rPr>
        <w:t xml:space="preserve"> e </w:t>
      </w:r>
      <w:proofErr w:type="spellStart"/>
      <w:r w:rsidR="00123738" w:rsidRPr="00F77229">
        <w:rPr>
          <w:rFonts w:eastAsia="Times New Roman"/>
          <w:color w:val="0070C0"/>
        </w:rPr>
        <w:t>ripartanto</w:t>
      </w:r>
      <w:proofErr w:type="spellEnd"/>
      <w:r w:rsidR="00123738" w:rsidRPr="00F77229">
        <w:rPr>
          <w:rFonts w:eastAsia="Times New Roman"/>
          <w:color w:val="0070C0"/>
        </w:rPr>
        <w:t xml:space="preserve"> i calcoli </w:t>
      </w:r>
      <w:r w:rsidR="002B4DC0" w:rsidRPr="00F77229">
        <w:rPr>
          <w:rFonts w:eastAsia="Times New Roman"/>
          <w:color w:val="0070C0"/>
        </w:rPr>
        <w:t>del deflusso sulla</w:t>
      </w:r>
      <w:r w:rsidR="00123738" w:rsidRPr="00F77229">
        <w:rPr>
          <w:rFonts w:eastAsia="Times New Roman"/>
          <w:color w:val="0070C0"/>
        </w:rPr>
        <w:t xml:space="preserve"> soglia di </w:t>
      </w:r>
      <w:r w:rsidR="00B776A7">
        <w:rPr>
          <w:rFonts w:eastAsia="Times New Roman"/>
          <w:color w:val="0070C0"/>
        </w:rPr>
        <w:t>sfioro</w:t>
      </w:r>
      <w:r w:rsidR="00123738" w:rsidRPr="00F77229">
        <w:rPr>
          <w:rFonts w:eastAsia="Times New Roman"/>
          <w:color w:val="0070C0"/>
        </w:rPr>
        <w:t xml:space="preserve"> di emergenza e </w:t>
      </w:r>
      <w:r w:rsidR="002B4DC0" w:rsidRPr="00F77229">
        <w:rPr>
          <w:rFonts w:eastAsia="Times New Roman"/>
          <w:color w:val="0070C0"/>
        </w:rPr>
        <w:t>sulla soglia di</w:t>
      </w:r>
      <w:r w:rsidR="00123738" w:rsidRPr="00F77229">
        <w:rPr>
          <w:rFonts w:eastAsia="Times New Roman"/>
          <w:color w:val="0070C0"/>
        </w:rPr>
        <w:t xml:space="preserve"> sfioro delle portate &gt; 5Qm. </w:t>
      </w:r>
    </w:p>
    <w:p w14:paraId="024D5833" w14:textId="7567EB0D" w:rsidR="00F77229" w:rsidRDefault="00F77229" w:rsidP="00F77229">
      <w:pPr>
        <w:pStyle w:val="Paragrafoelenco"/>
        <w:numPr>
          <w:ilvl w:val="0"/>
          <w:numId w:val="14"/>
        </w:numPr>
        <w:ind w:left="851" w:hanging="425"/>
        <w:jc w:val="both"/>
        <w:rPr>
          <w:rFonts w:eastAsia="Times New Roman"/>
          <w:color w:val="0070C0"/>
        </w:rPr>
      </w:pPr>
      <w:r>
        <w:rPr>
          <w:rFonts w:eastAsia="Times New Roman"/>
          <w:color w:val="0070C0"/>
        </w:rPr>
        <w:t xml:space="preserve">Il sollevamento in testa all’impianto in </w:t>
      </w:r>
      <w:proofErr w:type="spellStart"/>
      <w:r>
        <w:rPr>
          <w:rFonts w:eastAsia="Times New Roman"/>
          <w:color w:val="0070C0"/>
        </w:rPr>
        <w:t>Loc</w:t>
      </w:r>
      <w:proofErr w:type="spellEnd"/>
      <w:r>
        <w:rPr>
          <w:rFonts w:eastAsia="Times New Roman"/>
          <w:color w:val="0070C0"/>
        </w:rPr>
        <w:t xml:space="preserve">. Valpone sarà destinato ai soli reflui civili in ingresso dalla fognatura. Questo sarà garantito agendo in due modi: 1. Verranno eliminate le connessioni idrauliche (compreso lo sfioro di emergenza) tra la stazione di sollevamento dell’alto carico (in cui recapita la Ditta Davide campari) e il sollevamento dei reflui civili 2. Verrà realizzato un pozzo munito di elettropompa in cui verranno convogliate le acque madri, i surnatanti e i flottati presenti in impianto. La pompa </w:t>
      </w:r>
      <w:r w:rsidR="00843342">
        <w:rPr>
          <w:rFonts w:eastAsia="Times New Roman"/>
          <w:color w:val="0070C0"/>
        </w:rPr>
        <w:t xml:space="preserve">con tubazione dedicata, andrà a sollevare all’interno del comparto di equalizzazione a valle dello sfioratore &gt;3 </w:t>
      </w:r>
      <w:proofErr w:type="spellStart"/>
      <w:r w:rsidR="00843342">
        <w:rPr>
          <w:rFonts w:eastAsia="Times New Roman"/>
          <w:color w:val="0070C0"/>
        </w:rPr>
        <w:t>Qm</w:t>
      </w:r>
      <w:proofErr w:type="spellEnd"/>
      <w:r w:rsidR="00843342">
        <w:rPr>
          <w:rFonts w:eastAsia="Times New Roman"/>
          <w:color w:val="0070C0"/>
        </w:rPr>
        <w:t>.</w:t>
      </w:r>
    </w:p>
    <w:p w14:paraId="0F6CFC41" w14:textId="08B77D44" w:rsidR="00DC32D7" w:rsidRPr="00F77229" w:rsidRDefault="002B4DC0" w:rsidP="00F77229">
      <w:pPr>
        <w:pStyle w:val="Paragrafoelenco"/>
        <w:numPr>
          <w:ilvl w:val="0"/>
          <w:numId w:val="14"/>
        </w:numPr>
        <w:ind w:left="851" w:hanging="425"/>
        <w:jc w:val="both"/>
        <w:rPr>
          <w:rFonts w:eastAsia="Times New Roman"/>
          <w:color w:val="0070C0"/>
        </w:rPr>
      </w:pPr>
      <w:r w:rsidRPr="00F77229">
        <w:rPr>
          <w:rFonts w:eastAsia="Times New Roman"/>
          <w:color w:val="0070C0"/>
        </w:rPr>
        <w:t>A tutela del corpo idrico recettore a</w:t>
      </w:r>
      <w:r w:rsidR="00123738" w:rsidRPr="00F77229">
        <w:rPr>
          <w:rFonts w:eastAsia="Times New Roman"/>
          <w:color w:val="0070C0"/>
        </w:rPr>
        <w:t>ndremo a inserire una griglia a barre nel canale a valle della soglia di sfioro di emergenza.</w:t>
      </w:r>
      <w:r w:rsidRPr="00F77229">
        <w:rPr>
          <w:rFonts w:eastAsia="Times New Roman"/>
          <w:color w:val="0070C0"/>
        </w:rPr>
        <w:t xml:space="preserve"> In questo modo entrambi gli sfioratori sono presidiati da dispositivi finalizzati all’eliminazione dei solidi grossolani.</w:t>
      </w:r>
    </w:p>
    <w:p w14:paraId="230EAAC8" w14:textId="3AF68D4A" w:rsidR="0097464F" w:rsidRDefault="0097464F">
      <w:pPr>
        <w:jc w:val="both"/>
        <w:rPr>
          <w:rFonts w:eastAsia="Times New Roman"/>
          <w:color w:val="0070C0"/>
        </w:rPr>
      </w:pPr>
      <w:r w:rsidRPr="0097464F">
        <w:rPr>
          <w:rFonts w:eastAsia="Times New Roman"/>
          <w:noProof/>
          <w:color w:val="0070C0"/>
        </w:rPr>
        <w:drawing>
          <wp:inline distT="0" distB="0" distL="0" distR="0" wp14:anchorId="1F9716C4" wp14:editId="489B0114">
            <wp:extent cx="6120130" cy="1513840"/>
            <wp:effectExtent l="0" t="0" r="0" b="0"/>
            <wp:docPr id="135614753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47530"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6120130" cy="1513840"/>
                    </a:xfrm>
                    <a:prstGeom prst="rect">
                      <a:avLst/>
                    </a:prstGeom>
                  </pic:spPr>
                </pic:pic>
              </a:graphicData>
            </a:graphic>
          </wp:inline>
        </w:drawing>
      </w:r>
    </w:p>
    <w:p w14:paraId="757BAB96" w14:textId="22CA0719" w:rsidR="0097464F" w:rsidRDefault="0097464F" w:rsidP="0047422A">
      <w:pPr>
        <w:jc w:val="both"/>
        <w:rPr>
          <w:rFonts w:eastAsia="Times New Roman"/>
          <w:color w:val="0070C0"/>
        </w:rPr>
      </w:pPr>
      <w:r>
        <w:rPr>
          <w:rFonts w:eastAsia="Times New Roman"/>
          <w:color w:val="0070C0"/>
        </w:rPr>
        <w:t xml:space="preserve">Osservazione recepita, </w:t>
      </w:r>
      <w:r w:rsidR="00843342">
        <w:rPr>
          <w:rFonts w:eastAsia="Times New Roman"/>
          <w:color w:val="0070C0"/>
        </w:rPr>
        <w:t xml:space="preserve">si tratta di un refuso, la luce di filtrazione che si intende adottare è pari a 2mm in quanto la tecnologia a </w:t>
      </w:r>
      <w:r w:rsidR="0047422A">
        <w:rPr>
          <w:rFonts w:eastAsia="Times New Roman"/>
          <w:color w:val="0070C0"/>
        </w:rPr>
        <w:t>cicli alternati non necessita di filtrazioni spinte per il suo normale funzionamento. S</w:t>
      </w:r>
      <w:r>
        <w:rPr>
          <w:rFonts w:eastAsia="Times New Roman"/>
          <w:color w:val="0070C0"/>
        </w:rPr>
        <w:t xml:space="preserve">i provvederà ad implementare </w:t>
      </w:r>
      <w:r w:rsidR="0047422A">
        <w:rPr>
          <w:rFonts w:eastAsia="Times New Roman"/>
          <w:color w:val="0070C0"/>
        </w:rPr>
        <w:t xml:space="preserve">e correggere </w:t>
      </w:r>
      <w:r>
        <w:rPr>
          <w:rFonts w:eastAsia="Times New Roman"/>
          <w:color w:val="0070C0"/>
        </w:rPr>
        <w:t>la relazione tecnica di processo e di progetto</w:t>
      </w:r>
      <w:r w:rsidR="0047422A">
        <w:rPr>
          <w:rFonts w:eastAsia="Times New Roman"/>
          <w:color w:val="0070C0"/>
        </w:rPr>
        <w:t xml:space="preserve"> per quanto riguarda le caratteristiche tecniche della grigliatura fine</w:t>
      </w:r>
      <w:r>
        <w:rPr>
          <w:rFonts w:eastAsia="Times New Roman"/>
          <w:color w:val="0070C0"/>
        </w:rPr>
        <w:t>.</w:t>
      </w:r>
    </w:p>
    <w:p w14:paraId="2DF7D855" w14:textId="77777777" w:rsidR="0047422A" w:rsidRDefault="0047422A" w:rsidP="0047422A">
      <w:pPr>
        <w:jc w:val="both"/>
        <w:rPr>
          <w:rFonts w:eastAsia="Times New Roman"/>
          <w:color w:val="0070C0"/>
        </w:rPr>
      </w:pPr>
    </w:p>
    <w:p w14:paraId="76953F5F" w14:textId="77777777" w:rsidR="0047422A" w:rsidRDefault="0047422A" w:rsidP="0047422A">
      <w:pPr>
        <w:jc w:val="both"/>
        <w:rPr>
          <w:rFonts w:eastAsia="Times New Roman"/>
          <w:color w:val="0070C0"/>
        </w:rPr>
      </w:pPr>
    </w:p>
    <w:p w14:paraId="04CFB403" w14:textId="26BF3A15" w:rsidR="0097464F" w:rsidRDefault="0097464F">
      <w:pPr>
        <w:jc w:val="both"/>
        <w:rPr>
          <w:rFonts w:eastAsia="Times New Roman"/>
          <w:color w:val="0070C0"/>
        </w:rPr>
      </w:pPr>
      <w:r w:rsidRPr="0097464F">
        <w:rPr>
          <w:rFonts w:eastAsia="Times New Roman"/>
          <w:noProof/>
          <w:color w:val="0070C0"/>
        </w:rPr>
        <w:lastRenderedPageBreak/>
        <w:drawing>
          <wp:inline distT="0" distB="0" distL="0" distR="0" wp14:anchorId="112405DB" wp14:editId="1FD4FA82">
            <wp:extent cx="6120130" cy="813435"/>
            <wp:effectExtent l="0" t="0" r="0" b="5715"/>
            <wp:docPr id="108785385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53858"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6120130" cy="813435"/>
                    </a:xfrm>
                    <a:prstGeom prst="rect">
                      <a:avLst/>
                    </a:prstGeom>
                  </pic:spPr>
                </pic:pic>
              </a:graphicData>
            </a:graphic>
          </wp:inline>
        </w:drawing>
      </w:r>
    </w:p>
    <w:p w14:paraId="6C92B041" w14:textId="77D75791" w:rsidR="0047422A" w:rsidRDefault="0047422A" w:rsidP="0047422A">
      <w:pPr>
        <w:jc w:val="both"/>
        <w:rPr>
          <w:rFonts w:eastAsia="Times New Roman"/>
          <w:color w:val="0070C0"/>
        </w:rPr>
      </w:pPr>
      <w:bookmarkStart w:id="11" w:name="_Hlk190874942"/>
      <w:r w:rsidRPr="00D22158">
        <w:rPr>
          <w:rFonts w:eastAsia="Times New Roman"/>
          <w:color w:val="0070C0"/>
        </w:rPr>
        <w:t>Osservazione recepita, verrà inserito</w:t>
      </w:r>
      <w:r w:rsidR="004933B9" w:rsidRPr="00D22158">
        <w:rPr>
          <w:rFonts w:eastAsia="Times New Roman"/>
          <w:color w:val="0070C0"/>
        </w:rPr>
        <w:t xml:space="preserve"> negli elaborati tecnici</w:t>
      </w:r>
      <w:r w:rsidRPr="00D22158">
        <w:rPr>
          <w:rFonts w:eastAsia="Times New Roman"/>
          <w:color w:val="0070C0"/>
        </w:rPr>
        <w:t xml:space="preserve"> il valore dell’effettiva capacità </w:t>
      </w:r>
      <w:r w:rsidR="00D22158" w:rsidRPr="00D22158">
        <w:rPr>
          <w:rFonts w:eastAsia="Times New Roman"/>
          <w:color w:val="0070C0"/>
        </w:rPr>
        <w:t xml:space="preserve">massima </w:t>
      </w:r>
      <w:r w:rsidRPr="00D22158">
        <w:rPr>
          <w:rFonts w:eastAsia="Times New Roman"/>
          <w:color w:val="0070C0"/>
        </w:rPr>
        <w:t xml:space="preserve">di targa in termini di portata </w:t>
      </w:r>
      <w:r w:rsidR="00D22158" w:rsidRPr="00D22158">
        <w:rPr>
          <w:rFonts w:eastAsia="Times New Roman"/>
          <w:color w:val="0070C0"/>
        </w:rPr>
        <w:t xml:space="preserve">e prevalenza </w:t>
      </w:r>
      <w:r w:rsidRPr="00D22158">
        <w:rPr>
          <w:rFonts w:eastAsia="Times New Roman"/>
          <w:color w:val="0070C0"/>
        </w:rPr>
        <w:t>delle pompe installate</w:t>
      </w:r>
      <w:r w:rsidR="00D22158" w:rsidRPr="00D22158">
        <w:rPr>
          <w:rFonts w:eastAsia="Times New Roman"/>
          <w:color w:val="0070C0"/>
        </w:rPr>
        <w:t>. Tale valore sarà ovviamente superiore al valore di portata da sollevare in progetto per far fronte all’usura nel tempo della macchina. La portata dichiarata da sollevare sarà gestita nel tempo andando ad agire sull’inverter della pompa in funzione della lettura del misuratore di portata elettromagnetico installato sulla premente.</w:t>
      </w:r>
    </w:p>
    <w:bookmarkEnd w:id="11"/>
    <w:p w14:paraId="563BC901" w14:textId="10177D1E" w:rsidR="0097464F" w:rsidRDefault="002D7CDF" w:rsidP="0097464F">
      <w:pPr>
        <w:jc w:val="center"/>
        <w:rPr>
          <w:rFonts w:eastAsia="Times New Roman"/>
          <w:color w:val="0070C0"/>
        </w:rPr>
      </w:pPr>
      <w:r w:rsidRPr="002D7CDF">
        <w:rPr>
          <w:rFonts w:eastAsia="Times New Roman"/>
          <w:noProof/>
          <w:color w:val="0070C0"/>
        </w:rPr>
        <w:drawing>
          <wp:inline distT="0" distB="0" distL="0" distR="0" wp14:anchorId="7027A077" wp14:editId="76C74B8E">
            <wp:extent cx="6120130" cy="2174240"/>
            <wp:effectExtent l="0" t="0" r="0" b="0"/>
            <wp:docPr id="19585826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8268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6120130" cy="2174240"/>
                    </a:xfrm>
                    <a:prstGeom prst="rect">
                      <a:avLst/>
                    </a:prstGeom>
                  </pic:spPr>
                </pic:pic>
              </a:graphicData>
            </a:graphic>
          </wp:inline>
        </w:drawing>
      </w:r>
    </w:p>
    <w:p w14:paraId="6967DC53" w14:textId="3E20706C" w:rsidR="00630B4B" w:rsidRPr="001573AA" w:rsidRDefault="004933B9" w:rsidP="00B520CD">
      <w:pPr>
        <w:jc w:val="both"/>
        <w:rPr>
          <w:rFonts w:eastAsia="Times New Roman"/>
          <w:color w:val="0070C0"/>
        </w:rPr>
      </w:pPr>
      <w:r w:rsidRPr="004933B9">
        <w:rPr>
          <w:rFonts w:eastAsia="Times New Roman"/>
          <w:color w:val="0070C0"/>
        </w:rPr>
        <w:t>Osservazione recepita, verrà implementato il capitolo “</w:t>
      </w:r>
      <w:r w:rsidRPr="004933B9">
        <w:rPr>
          <w:rFonts w:eastAsia="Times New Roman"/>
          <w:i/>
          <w:iCs/>
          <w:color w:val="0070C0"/>
        </w:rPr>
        <w:t>6.19 Architettura del sistema di telecontrollo e automazione</w:t>
      </w:r>
      <w:r w:rsidRPr="004933B9">
        <w:rPr>
          <w:rFonts w:eastAsia="Times New Roman"/>
          <w:color w:val="0070C0"/>
        </w:rPr>
        <w:t>” già presente nella relazione “</w:t>
      </w:r>
      <w:r w:rsidRPr="004933B9">
        <w:rPr>
          <w:rFonts w:eastAsia="Times New Roman"/>
          <w:i/>
          <w:iCs/>
          <w:color w:val="0070C0"/>
        </w:rPr>
        <w:t>E-R.02</w:t>
      </w:r>
      <w:r w:rsidRPr="004933B9">
        <w:rPr>
          <w:i/>
          <w:iCs/>
        </w:rPr>
        <w:t xml:space="preserve"> </w:t>
      </w:r>
      <w:r w:rsidRPr="004933B9">
        <w:rPr>
          <w:rFonts w:eastAsia="Times New Roman"/>
          <w:i/>
          <w:iCs/>
          <w:color w:val="0070C0"/>
        </w:rPr>
        <w:t>Relazione descrittiva e di calcolo degli impianti</w:t>
      </w:r>
      <w:r w:rsidRPr="004933B9">
        <w:rPr>
          <w:rFonts w:eastAsia="Times New Roman"/>
          <w:color w:val="0070C0"/>
        </w:rPr>
        <w:t>” facendo distinzione tra il sistema di telecontrollo e automazione di Cimitero e quello di Valpone.</w:t>
      </w:r>
      <w:r>
        <w:rPr>
          <w:rFonts w:eastAsia="Times New Roman"/>
          <w:color w:val="0070C0"/>
        </w:rPr>
        <w:t xml:space="preserve"> </w:t>
      </w:r>
      <w:r w:rsidR="0048486F">
        <w:rPr>
          <w:rFonts w:eastAsia="Times New Roman"/>
          <w:color w:val="0070C0"/>
        </w:rPr>
        <w:t xml:space="preserve">In caso di interruzione di energia elettrica, sia l’impianto di depurazione di Valpone che quello di Cimitero sarà dotato di gruppo elettrogeno capace di garantire il sollevamento in continuo dei reflui al trattamento sia di origine industriale </w:t>
      </w:r>
      <w:r w:rsidR="0048486F" w:rsidRPr="001573AA">
        <w:rPr>
          <w:rFonts w:eastAsia="Times New Roman"/>
          <w:color w:val="0070C0"/>
        </w:rPr>
        <w:t xml:space="preserve">che civile. </w:t>
      </w:r>
    </w:p>
    <w:p w14:paraId="0C9E70A6" w14:textId="794141F3" w:rsidR="00CC79ED" w:rsidRPr="001573AA" w:rsidRDefault="00CC79ED" w:rsidP="00B520CD">
      <w:pPr>
        <w:jc w:val="both"/>
        <w:rPr>
          <w:rFonts w:eastAsia="Times New Roman"/>
          <w:color w:val="0070C0"/>
        </w:rPr>
      </w:pPr>
      <w:r w:rsidRPr="001573AA">
        <w:rPr>
          <w:rFonts w:eastAsia="Times New Roman"/>
          <w:color w:val="0070C0"/>
        </w:rPr>
        <w:t>Si prevede l’installazione di sensori di pH e conducibilità con impostazione di valore soglia che determinino l’attivazione di allarmi al superamento degli stessi. Per quanto attiene lo scarico della ditta Campari, in sede di rilascio AUA viene prescritta l’installazione di un sistema di correzione del pH che garantisca un valore di tale parametro per il refluo scaricato ricompreso tra 6,5</w:t>
      </w:r>
      <w:r w:rsidRPr="001573AA">
        <w:rPr>
          <w:rFonts w:eastAsia="Times New Roman" w:cstheme="minorHAnsi"/>
          <w:color w:val="0070C0"/>
        </w:rPr>
        <w:t>÷</w:t>
      </w:r>
      <w:r w:rsidRPr="001573AA">
        <w:rPr>
          <w:rFonts w:eastAsia="Times New Roman"/>
          <w:color w:val="0070C0"/>
        </w:rPr>
        <w:t xml:space="preserve">7,5 u. pH. </w:t>
      </w:r>
    </w:p>
    <w:p w14:paraId="6A308AD5" w14:textId="77777777" w:rsidR="00C03607" w:rsidRPr="001573AA" w:rsidRDefault="00C03607" w:rsidP="00630B4B">
      <w:pPr>
        <w:rPr>
          <w:rFonts w:eastAsia="Times New Roman"/>
          <w:color w:val="0070C0"/>
        </w:rPr>
      </w:pPr>
    </w:p>
    <w:p w14:paraId="50270C61" w14:textId="77777777" w:rsidR="00C03607" w:rsidRDefault="00C03607" w:rsidP="00630B4B">
      <w:pPr>
        <w:rPr>
          <w:rFonts w:eastAsia="Times New Roman"/>
          <w:color w:val="0070C0"/>
        </w:rPr>
      </w:pPr>
    </w:p>
    <w:p w14:paraId="0544ECB8" w14:textId="55D44141" w:rsidR="002D7CDF" w:rsidRDefault="002D7CDF" w:rsidP="0097464F">
      <w:pPr>
        <w:jc w:val="center"/>
        <w:rPr>
          <w:noProof/>
        </w:rPr>
      </w:pPr>
      <w:r w:rsidRPr="002D7CDF">
        <w:rPr>
          <w:rFonts w:eastAsia="Times New Roman"/>
          <w:noProof/>
          <w:color w:val="0070C0"/>
        </w:rPr>
        <w:lastRenderedPageBreak/>
        <w:drawing>
          <wp:inline distT="0" distB="0" distL="0" distR="0" wp14:anchorId="2B51D3B8" wp14:editId="41B924D8">
            <wp:extent cx="6120130" cy="2258060"/>
            <wp:effectExtent l="0" t="0" r="0" b="8890"/>
            <wp:docPr id="85547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775"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6120130" cy="2258060"/>
                    </a:xfrm>
                    <a:prstGeom prst="rect">
                      <a:avLst/>
                    </a:prstGeom>
                  </pic:spPr>
                </pic:pic>
              </a:graphicData>
            </a:graphic>
          </wp:inline>
        </w:drawing>
      </w:r>
      <w:r w:rsidRPr="002D7CDF">
        <w:rPr>
          <w:noProof/>
        </w:rPr>
        <w:t xml:space="preserve"> </w:t>
      </w:r>
      <w:r w:rsidRPr="002D7CDF">
        <w:rPr>
          <w:rFonts w:eastAsia="Times New Roman"/>
          <w:noProof/>
          <w:color w:val="0070C0"/>
        </w:rPr>
        <w:drawing>
          <wp:inline distT="0" distB="0" distL="0" distR="0" wp14:anchorId="4BC5804B" wp14:editId="7492E070">
            <wp:extent cx="6120130" cy="2564765"/>
            <wp:effectExtent l="0" t="0" r="0" b="6985"/>
            <wp:docPr id="6828602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60249"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6120130" cy="2564765"/>
                    </a:xfrm>
                    <a:prstGeom prst="rect">
                      <a:avLst/>
                    </a:prstGeom>
                  </pic:spPr>
                </pic:pic>
              </a:graphicData>
            </a:graphic>
          </wp:inline>
        </w:drawing>
      </w:r>
    </w:p>
    <w:p w14:paraId="36EDDED3" w14:textId="5E8A1533" w:rsidR="00F50FD1" w:rsidRDefault="00F50FD1" w:rsidP="0097464F">
      <w:pPr>
        <w:jc w:val="center"/>
        <w:rPr>
          <w:noProof/>
        </w:rPr>
      </w:pPr>
      <w:r w:rsidRPr="00953252">
        <w:rPr>
          <w:rFonts w:eastAsia="Times New Roman"/>
          <w:noProof/>
          <w:color w:val="0070C0"/>
        </w:rPr>
        <w:drawing>
          <wp:inline distT="0" distB="0" distL="0" distR="0" wp14:anchorId="725C297B" wp14:editId="0CC3B53C">
            <wp:extent cx="6120130" cy="504190"/>
            <wp:effectExtent l="0" t="0" r="0" b="0"/>
            <wp:docPr id="2196127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95510"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6120130" cy="504190"/>
                    </a:xfrm>
                    <a:prstGeom prst="rect">
                      <a:avLst/>
                    </a:prstGeom>
                  </pic:spPr>
                </pic:pic>
              </a:graphicData>
            </a:graphic>
          </wp:inline>
        </w:drawing>
      </w:r>
    </w:p>
    <w:p w14:paraId="3DEA73E9" w14:textId="77777777" w:rsidR="00F50FD1" w:rsidRDefault="00F50FD1" w:rsidP="00F50FD1">
      <w:pPr>
        <w:jc w:val="both"/>
        <w:rPr>
          <w:rFonts w:eastAsia="Times New Roman"/>
          <w:color w:val="0070C0"/>
          <w:highlight w:val="yellow"/>
        </w:rPr>
      </w:pPr>
    </w:p>
    <w:p w14:paraId="666D8483" w14:textId="77777777" w:rsidR="00F50FD1" w:rsidRDefault="00F50FD1" w:rsidP="00F50FD1">
      <w:pPr>
        <w:jc w:val="center"/>
        <w:rPr>
          <w:noProof/>
        </w:rPr>
      </w:pPr>
      <w:r w:rsidRPr="00E07695">
        <w:rPr>
          <w:rFonts w:eastAsia="Times New Roman"/>
          <w:noProof/>
          <w:color w:val="0070C0"/>
        </w:rPr>
        <w:drawing>
          <wp:inline distT="0" distB="0" distL="0" distR="0" wp14:anchorId="0FC12568" wp14:editId="7FC4B229">
            <wp:extent cx="6120130" cy="688975"/>
            <wp:effectExtent l="0" t="0" r="0" b="0"/>
            <wp:docPr id="13112986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58110"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6120130" cy="688975"/>
                    </a:xfrm>
                    <a:prstGeom prst="rect">
                      <a:avLst/>
                    </a:prstGeom>
                  </pic:spPr>
                </pic:pic>
              </a:graphicData>
            </a:graphic>
          </wp:inline>
        </w:drawing>
      </w:r>
      <w:r w:rsidRPr="00E07695">
        <w:rPr>
          <w:noProof/>
        </w:rPr>
        <w:t xml:space="preserve"> </w:t>
      </w:r>
      <w:r w:rsidRPr="00E07695">
        <w:rPr>
          <w:rFonts w:eastAsia="Times New Roman"/>
          <w:noProof/>
          <w:color w:val="0070C0"/>
        </w:rPr>
        <w:drawing>
          <wp:inline distT="0" distB="0" distL="0" distR="0" wp14:anchorId="37F3D59E" wp14:editId="2056D8A8">
            <wp:extent cx="6120130" cy="1922145"/>
            <wp:effectExtent l="0" t="0" r="0" b="1905"/>
            <wp:docPr id="80612799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11383"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6120130" cy="1922145"/>
                    </a:xfrm>
                    <a:prstGeom prst="rect">
                      <a:avLst/>
                    </a:prstGeom>
                  </pic:spPr>
                </pic:pic>
              </a:graphicData>
            </a:graphic>
          </wp:inline>
        </w:drawing>
      </w:r>
    </w:p>
    <w:p w14:paraId="1E870C2A" w14:textId="77777777" w:rsidR="00F50FD1" w:rsidRDefault="00F50FD1" w:rsidP="0097464F">
      <w:pPr>
        <w:jc w:val="center"/>
        <w:rPr>
          <w:noProof/>
        </w:rPr>
      </w:pPr>
    </w:p>
    <w:p w14:paraId="56E254B2" w14:textId="29DC7835" w:rsidR="0048486F" w:rsidRPr="00F50FD1" w:rsidRDefault="002D7CDF" w:rsidP="002D7CDF">
      <w:pPr>
        <w:jc w:val="both"/>
        <w:rPr>
          <w:rFonts w:eastAsia="Times New Roman"/>
          <w:color w:val="0070C0"/>
        </w:rPr>
      </w:pPr>
      <w:r w:rsidRPr="00F50FD1">
        <w:rPr>
          <w:rFonts w:eastAsia="Times New Roman"/>
          <w:color w:val="0070C0"/>
        </w:rPr>
        <w:lastRenderedPageBreak/>
        <w:t xml:space="preserve">Osservazione recepita, il piano di Gestione Provvisoria questi sarà </w:t>
      </w:r>
      <w:r w:rsidR="0048486F" w:rsidRPr="00F50FD1">
        <w:rPr>
          <w:rFonts w:eastAsia="Times New Roman"/>
          <w:color w:val="0070C0"/>
        </w:rPr>
        <w:t xml:space="preserve">rivisto al fine di evitare il </w:t>
      </w:r>
      <w:r w:rsidR="00E550FE" w:rsidRPr="00F50FD1">
        <w:rPr>
          <w:rFonts w:eastAsia="Times New Roman"/>
          <w:color w:val="0070C0"/>
        </w:rPr>
        <w:t xml:space="preserve">bypass dei reflui civili nel corpo recettore (il bypass dei reflui industriali al corpo recettore non erano mai stati contemplati) e si andrà a gestire il provvisorio al fine di garantire il rispetto dei limiti della tab.3 allegato 5 del 152/06 per scarico in acque superficiali. Nello specifico per le fasi più critiche si andrà ad agire in questo modo: </w:t>
      </w:r>
    </w:p>
    <w:p w14:paraId="32BFFDE6" w14:textId="0AEE51A6" w:rsidR="00E550FE" w:rsidRPr="00F50FD1" w:rsidRDefault="00E550FE" w:rsidP="005C43C5">
      <w:pPr>
        <w:spacing w:after="0"/>
        <w:jc w:val="both"/>
        <w:rPr>
          <w:rFonts w:eastAsia="Times New Roman"/>
          <w:color w:val="0070C0"/>
        </w:rPr>
      </w:pPr>
      <w:r w:rsidRPr="00F50FD1">
        <w:rPr>
          <w:rFonts w:eastAsia="Times New Roman"/>
          <w:color w:val="0070C0"/>
        </w:rPr>
        <w:t>Provvisorio impianto CIMITERO:</w:t>
      </w:r>
    </w:p>
    <w:p w14:paraId="02907EB1" w14:textId="1D92AC68" w:rsidR="00E550FE" w:rsidRPr="00F50FD1" w:rsidRDefault="00E550FE" w:rsidP="002D7CDF">
      <w:pPr>
        <w:jc w:val="both"/>
        <w:rPr>
          <w:rFonts w:eastAsia="Times New Roman"/>
          <w:color w:val="0070C0"/>
        </w:rPr>
      </w:pPr>
      <w:r w:rsidRPr="00F50FD1">
        <w:rPr>
          <w:rFonts w:eastAsia="Times New Roman"/>
          <w:color w:val="0070C0"/>
        </w:rPr>
        <w:t xml:space="preserve">Durante tutte le lavorazioni, il refluo in ingresso nel canale dei pretrattamenti (che sarà oggetto di interventi) verrà sollevato al processo biologico collegando in modo provvisorio una elettropompa/idrovora inserita nel pozzetto di ingresso dei reflui al </w:t>
      </w:r>
      <w:proofErr w:type="spellStart"/>
      <w:r w:rsidRPr="00F50FD1">
        <w:rPr>
          <w:rFonts w:eastAsia="Times New Roman"/>
          <w:color w:val="0070C0"/>
        </w:rPr>
        <w:t>rotostaccio</w:t>
      </w:r>
      <w:proofErr w:type="spellEnd"/>
      <w:r w:rsidRPr="00F50FD1">
        <w:rPr>
          <w:rFonts w:eastAsia="Times New Roman"/>
          <w:color w:val="0070C0"/>
        </w:rPr>
        <w:t xml:space="preserve"> esistente posto in quota a servizio del processo biologico esistente. Le lavorazioni all’interno del canale saranno possibili andando a pallonare il collegamento idraulico tra il pozzetto in ingresso e il canale stesso. In questo modo si eviterà il bypass al corpo recettore dei reflui in ingresso. </w:t>
      </w:r>
    </w:p>
    <w:p w14:paraId="38FC5009" w14:textId="39A209F8" w:rsidR="005C43C5" w:rsidRPr="00F50FD1" w:rsidRDefault="005C43C5" w:rsidP="005C43C5">
      <w:pPr>
        <w:spacing w:after="0"/>
        <w:jc w:val="both"/>
        <w:rPr>
          <w:rFonts w:eastAsia="Times New Roman"/>
          <w:color w:val="0070C0"/>
        </w:rPr>
      </w:pPr>
      <w:r w:rsidRPr="00F50FD1">
        <w:rPr>
          <w:rFonts w:eastAsia="Times New Roman"/>
          <w:color w:val="0070C0"/>
        </w:rPr>
        <w:t>Provvisorio impianto VALPONE:</w:t>
      </w:r>
    </w:p>
    <w:p w14:paraId="42972909" w14:textId="467F49A5" w:rsidR="005C43C5" w:rsidRPr="00F50FD1" w:rsidRDefault="005C43C5" w:rsidP="005C43C5">
      <w:pPr>
        <w:jc w:val="both"/>
        <w:rPr>
          <w:rFonts w:eastAsia="Times New Roman"/>
          <w:color w:val="0070C0"/>
        </w:rPr>
      </w:pPr>
      <w:r w:rsidRPr="00F50FD1">
        <w:rPr>
          <w:rFonts w:eastAsia="Times New Roman"/>
          <w:color w:val="0070C0"/>
        </w:rPr>
        <w:t xml:space="preserve">Durante le lavorazioni all’impianto di depurazione in località Valpone, il bypass dei reflui industriali non è mai contemplato. Il bypass dei reflui civili al corpo recettore verrà scongiurato andando a installare provvisoriamente un’elettropompa/idrovora all’interno del pozzetto </w:t>
      </w:r>
      <w:r w:rsidR="00D22158">
        <w:rPr>
          <w:rFonts w:eastAsia="Times New Roman"/>
          <w:color w:val="0070C0"/>
        </w:rPr>
        <w:t>d</w:t>
      </w:r>
      <w:r w:rsidRPr="00F50FD1">
        <w:rPr>
          <w:rFonts w:eastAsia="Times New Roman"/>
          <w:color w:val="0070C0"/>
        </w:rPr>
        <w:t xml:space="preserve">i intercettazione della fognatura esistente a monte del nuovo canale pretrattamenti. Il refluo durante la realizzazione del canale pretrattamenti verrà, prima sollevato, poi convogliato provvisoriamente a gravità al sollevamento iniziale esistente dedicato ai reflui civili. Durante la fase 3 che è la più critica dal punto di vista delle rese depurative, in quanto verrà messa fuori servizio la vasca biologica, il rispetto dei limiti della </w:t>
      </w:r>
      <w:bookmarkStart w:id="12" w:name="_Hlk191460507"/>
      <w:r w:rsidRPr="00F50FD1">
        <w:rPr>
          <w:rFonts w:eastAsia="Times New Roman"/>
          <w:color w:val="0070C0"/>
        </w:rPr>
        <w:t>tab.3 allegato 5 del 152/06</w:t>
      </w:r>
      <w:r w:rsidR="00CA12F2">
        <w:rPr>
          <w:rFonts w:eastAsia="Times New Roman"/>
          <w:color w:val="0070C0"/>
        </w:rPr>
        <w:t xml:space="preserve"> per scarico in acque superficiali</w:t>
      </w:r>
      <w:bookmarkEnd w:id="12"/>
      <w:r w:rsidRPr="00F50FD1">
        <w:rPr>
          <w:rFonts w:eastAsia="Times New Roman"/>
          <w:color w:val="0070C0"/>
        </w:rPr>
        <w:t xml:space="preserve"> verrà garantito andando ad adattare la vasca di stabilizzazione aerobica (di ampia volumetria, dotata di sistemi di areazione e realizzata nelle fasi precedenti</w:t>
      </w:r>
      <w:r w:rsidR="00F50FD1" w:rsidRPr="00F50FD1">
        <w:rPr>
          <w:rFonts w:eastAsia="Times New Roman"/>
          <w:color w:val="0070C0"/>
        </w:rPr>
        <w:t xml:space="preserve">) a biologia provvisoria. Per fare questo il refluo equalizzato (sia civile che industriale) verrà sollevato dalla vasca di equalizzazione e inviato provvisoriamente in testa alla vasca di stabilizzazione aerobica. La vasca verrà inoltre alimentata per tutto il tempo necessario con il fango di ricircolo spillato dal sedimentatore secondario esistente. Il refluo trattato, in uscita dai calici di troppo pieno della vasca (posti dal lato opposto del caricamento), verrà inviato, sempre con collegamenti provvisori, alla vasca di sedimentazione secondaria e da </w:t>
      </w:r>
      <w:proofErr w:type="spellStart"/>
      <w:r w:rsidR="00F50FD1" w:rsidRPr="00F50FD1">
        <w:rPr>
          <w:rFonts w:eastAsia="Times New Roman"/>
          <w:color w:val="0070C0"/>
        </w:rPr>
        <w:t>li</w:t>
      </w:r>
      <w:proofErr w:type="spellEnd"/>
      <w:r w:rsidR="00F50FD1" w:rsidRPr="00F50FD1">
        <w:rPr>
          <w:rFonts w:eastAsia="Times New Roman"/>
          <w:color w:val="0070C0"/>
        </w:rPr>
        <w:t xml:space="preserve"> continuerà la filiera esistente. Verrà inoltre data priorità alla realizzazione delle stazioni di dosaggio dei reagenti defosfatante e disinfettante, al fine di impiegarli già dal provvisorio a maggior tutela del corpo idrico recettore.</w:t>
      </w:r>
    </w:p>
    <w:p w14:paraId="27471ED4" w14:textId="77777777" w:rsidR="00E07695" w:rsidRDefault="00E07695" w:rsidP="00E07695">
      <w:pPr>
        <w:rPr>
          <w:rFonts w:eastAsia="Times New Roman"/>
          <w:color w:val="0070C0"/>
        </w:rPr>
      </w:pPr>
    </w:p>
    <w:p w14:paraId="78E91560" w14:textId="77777777" w:rsidR="00E07695" w:rsidRDefault="00E07695" w:rsidP="0097464F">
      <w:pPr>
        <w:jc w:val="center"/>
        <w:rPr>
          <w:rFonts w:eastAsia="Times New Roman"/>
          <w:color w:val="0070C0"/>
        </w:rPr>
        <w:sectPr w:rsidR="00E07695">
          <w:pgSz w:w="11906" w:h="16838"/>
          <w:pgMar w:top="1417" w:right="1134" w:bottom="1134" w:left="1134" w:header="708" w:footer="708" w:gutter="0"/>
          <w:cols w:space="708"/>
          <w:docGrid w:linePitch="360"/>
        </w:sectPr>
      </w:pPr>
    </w:p>
    <w:p w14:paraId="260368C4" w14:textId="77777777" w:rsidR="00E07695" w:rsidRPr="00E07695" w:rsidRDefault="00E07695" w:rsidP="00E07695">
      <w:pPr>
        <w:autoSpaceDE w:val="0"/>
        <w:autoSpaceDN w:val="0"/>
        <w:adjustRightInd w:val="0"/>
        <w:spacing w:after="0" w:line="240" w:lineRule="auto"/>
        <w:jc w:val="both"/>
        <w:rPr>
          <w:rFonts w:ascii="Times New Roman" w:eastAsia="Times New Roman" w:hAnsi="Times New Roman" w:cs="Times New Roman"/>
          <w:b/>
          <w:kern w:val="0"/>
          <w:sz w:val="28"/>
          <w:szCs w:val="24"/>
          <w:lang w:eastAsia="it-IT"/>
          <w14:ligatures w14:val="none"/>
        </w:rPr>
      </w:pPr>
      <w:r w:rsidRPr="00E07695">
        <w:rPr>
          <w:rFonts w:ascii="Times New Roman" w:eastAsia="Times New Roman" w:hAnsi="Times New Roman" w:cs="Times New Roman"/>
          <w:b/>
          <w:kern w:val="0"/>
          <w:sz w:val="28"/>
          <w:szCs w:val="24"/>
          <w:lang w:eastAsia="it-IT"/>
          <w14:ligatures w14:val="none"/>
        </w:rPr>
        <w:lastRenderedPageBreak/>
        <w:t>Contributo tecnico Soprintendenza Archeologica e Paesaggio AL-AT-CN</w:t>
      </w:r>
    </w:p>
    <w:p w14:paraId="6BD6F55A" w14:textId="77777777" w:rsidR="00E07695" w:rsidRPr="00E07695" w:rsidRDefault="00E07695" w:rsidP="00E07695">
      <w:pPr>
        <w:autoSpaceDE w:val="0"/>
        <w:autoSpaceDN w:val="0"/>
        <w:adjustRightInd w:val="0"/>
        <w:spacing w:after="0" w:line="240" w:lineRule="auto"/>
        <w:jc w:val="both"/>
        <w:rPr>
          <w:rFonts w:ascii="Times New Roman" w:eastAsia="Times New Roman" w:hAnsi="Times New Roman" w:cs="Times New Roman"/>
          <w:kern w:val="0"/>
          <w:sz w:val="24"/>
          <w:szCs w:val="24"/>
          <w:lang w:eastAsia="it-IT"/>
          <w14:ligatures w14:val="none"/>
        </w:rPr>
      </w:pPr>
      <w:r w:rsidRPr="00E07695">
        <w:rPr>
          <w:rFonts w:ascii="Times New Roman" w:eastAsia="Times New Roman" w:hAnsi="Times New Roman" w:cs="Times New Roman"/>
          <w:kern w:val="0"/>
          <w:sz w:val="24"/>
          <w:szCs w:val="24"/>
          <w:lang w:eastAsia="it-IT"/>
          <w14:ligatures w14:val="none"/>
        </w:rPr>
        <w:t xml:space="preserve">prot. 1281 del 29-01-2025 (in </w:t>
      </w:r>
      <w:proofErr w:type="spellStart"/>
      <w:r w:rsidRPr="00E07695">
        <w:rPr>
          <w:rFonts w:ascii="Times New Roman" w:eastAsia="Times New Roman" w:hAnsi="Times New Roman" w:cs="Times New Roman"/>
          <w:kern w:val="0"/>
          <w:sz w:val="24"/>
          <w:szCs w:val="24"/>
          <w:lang w:eastAsia="it-IT"/>
          <w14:ligatures w14:val="none"/>
        </w:rPr>
        <w:t>ricez</w:t>
      </w:r>
      <w:proofErr w:type="spellEnd"/>
      <w:r w:rsidRPr="00E07695">
        <w:rPr>
          <w:rFonts w:ascii="Times New Roman" w:eastAsia="Times New Roman" w:hAnsi="Times New Roman" w:cs="Times New Roman"/>
          <w:kern w:val="0"/>
          <w:sz w:val="24"/>
          <w:szCs w:val="24"/>
          <w:lang w:eastAsia="it-IT"/>
          <w14:ligatures w14:val="none"/>
        </w:rPr>
        <w:t>. EGATO4 prot. 203 del 29-01-2025)</w:t>
      </w:r>
    </w:p>
    <w:p w14:paraId="2D88B329" w14:textId="77777777" w:rsidR="00E07695" w:rsidRDefault="00E07695" w:rsidP="00E07695">
      <w:pPr>
        <w:jc w:val="center"/>
        <w:rPr>
          <w:rFonts w:eastAsia="Times New Roman"/>
          <w:color w:val="0070C0"/>
        </w:rPr>
      </w:pPr>
    </w:p>
    <w:p w14:paraId="08B5F6B8" w14:textId="0357EAF2" w:rsidR="00E07695" w:rsidRDefault="00E07695" w:rsidP="00E07695">
      <w:pPr>
        <w:jc w:val="center"/>
        <w:rPr>
          <w:rFonts w:eastAsia="Times New Roman"/>
          <w:color w:val="0070C0"/>
        </w:rPr>
      </w:pPr>
      <w:r w:rsidRPr="00E07695">
        <w:rPr>
          <w:rFonts w:eastAsia="Times New Roman"/>
          <w:noProof/>
          <w:color w:val="0070C0"/>
        </w:rPr>
        <w:drawing>
          <wp:inline distT="0" distB="0" distL="0" distR="0" wp14:anchorId="5EDD0155" wp14:editId="344C41B8">
            <wp:extent cx="6120130" cy="1779905"/>
            <wp:effectExtent l="0" t="0" r="0" b="0"/>
            <wp:docPr id="1487880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8043"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6120130" cy="1779905"/>
                    </a:xfrm>
                    <a:prstGeom prst="rect">
                      <a:avLst/>
                    </a:prstGeom>
                  </pic:spPr>
                </pic:pic>
              </a:graphicData>
            </a:graphic>
          </wp:inline>
        </w:drawing>
      </w:r>
    </w:p>
    <w:p w14:paraId="1FA975C8" w14:textId="00A83BE6" w:rsidR="00E07695" w:rsidRDefault="001573AA" w:rsidP="00E07695">
      <w:pPr>
        <w:rPr>
          <w:rFonts w:eastAsia="Times New Roman"/>
          <w:color w:val="0070C0"/>
        </w:rPr>
      </w:pPr>
      <w:proofErr w:type="gramStart"/>
      <w:r w:rsidRPr="001573AA">
        <w:rPr>
          <w:rFonts w:eastAsia="Times New Roman"/>
          <w:color w:val="0070C0"/>
        </w:rPr>
        <w:t>E’</w:t>
      </w:r>
      <w:proofErr w:type="gramEnd"/>
      <w:r w:rsidRPr="001573AA">
        <w:rPr>
          <w:rFonts w:eastAsia="Times New Roman"/>
          <w:color w:val="0070C0"/>
        </w:rPr>
        <w:t xml:space="preserve"> stato redatto</w:t>
      </w:r>
      <w:r w:rsidR="00B30B04" w:rsidRPr="001573AA">
        <w:rPr>
          <w:rFonts w:eastAsia="Times New Roman"/>
          <w:color w:val="0070C0"/>
        </w:rPr>
        <w:t xml:space="preserve"> un</w:t>
      </w:r>
      <w:r w:rsidR="00246AC5" w:rsidRPr="001573AA">
        <w:rPr>
          <w:rFonts w:eastAsia="Times New Roman"/>
          <w:color w:val="0070C0"/>
        </w:rPr>
        <w:t xml:space="preserve"> elaborato comparativo </w:t>
      </w:r>
      <w:r w:rsidRPr="001573AA">
        <w:rPr>
          <w:rFonts w:eastAsia="Times New Roman"/>
          <w:color w:val="0070C0"/>
        </w:rPr>
        <w:t xml:space="preserve">tra le </w:t>
      </w:r>
      <w:r w:rsidR="00246AC5" w:rsidRPr="001573AA">
        <w:rPr>
          <w:rFonts w:eastAsia="Times New Roman"/>
          <w:color w:val="0070C0"/>
        </w:rPr>
        <w:t xml:space="preserve">tavole </w:t>
      </w:r>
      <w:r w:rsidRPr="001573AA">
        <w:rPr>
          <w:rFonts w:eastAsia="Times New Roman"/>
          <w:color w:val="0070C0"/>
        </w:rPr>
        <w:t>citate del progetto definitivo</w:t>
      </w:r>
      <w:r w:rsidR="00246AC5" w:rsidRPr="001573AA">
        <w:rPr>
          <w:rFonts w:eastAsia="Times New Roman"/>
          <w:color w:val="0070C0"/>
        </w:rPr>
        <w:t xml:space="preserve"> </w:t>
      </w:r>
      <w:r w:rsidRPr="001573AA">
        <w:rPr>
          <w:rFonts w:eastAsia="Times New Roman"/>
          <w:i/>
          <w:iCs/>
          <w:color w:val="0070C0"/>
        </w:rPr>
        <w:t>“</w:t>
      </w:r>
      <w:r w:rsidR="00246AC5" w:rsidRPr="001573AA">
        <w:rPr>
          <w:rFonts w:eastAsia="Times New Roman"/>
          <w:i/>
          <w:iCs/>
          <w:color w:val="0070C0"/>
        </w:rPr>
        <w:t xml:space="preserve">3.17_planimetria impianto </w:t>
      </w:r>
      <w:proofErr w:type="spellStart"/>
      <w:r w:rsidR="00246AC5" w:rsidRPr="001573AA">
        <w:rPr>
          <w:rFonts w:eastAsia="Times New Roman"/>
          <w:i/>
          <w:iCs/>
          <w:color w:val="0070C0"/>
        </w:rPr>
        <w:t>cimitero_stato</w:t>
      </w:r>
      <w:proofErr w:type="spellEnd"/>
      <w:r w:rsidR="00246AC5" w:rsidRPr="001573AA">
        <w:rPr>
          <w:rFonts w:eastAsia="Times New Roman"/>
          <w:i/>
          <w:iCs/>
          <w:color w:val="0070C0"/>
        </w:rPr>
        <w:t xml:space="preserve"> di Fatto e stato di progetto_r00</w:t>
      </w:r>
      <w:r w:rsidR="00DC51C1" w:rsidRPr="001573AA">
        <w:rPr>
          <w:rFonts w:eastAsia="Times New Roman"/>
          <w:i/>
          <w:iCs/>
          <w:color w:val="0070C0"/>
        </w:rPr>
        <w:t>-1</w:t>
      </w:r>
      <w:r w:rsidRPr="001573AA">
        <w:rPr>
          <w:rFonts w:eastAsia="Times New Roman"/>
          <w:i/>
          <w:iCs/>
          <w:color w:val="0070C0"/>
        </w:rPr>
        <w:t>”</w:t>
      </w:r>
      <w:r w:rsidR="00DC51C1" w:rsidRPr="001573AA">
        <w:rPr>
          <w:rFonts w:eastAsia="Times New Roman"/>
          <w:color w:val="0070C0"/>
        </w:rPr>
        <w:t xml:space="preserve"> e </w:t>
      </w:r>
      <w:r w:rsidRPr="001573AA">
        <w:rPr>
          <w:rFonts w:eastAsia="Times New Roman"/>
          <w:i/>
          <w:iCs/>
          <w:color w:val="0070C0"/>
        </w:rPr>
        <w:t>“</w:t>
      </w:r>
      <w:r w:rsidR="00DC51C1" w:rsidRPr="001573AA">
        <w:rPr>
          <w:rFonts w:eastAsia="Times New Roman"/>
          <w:i/>
          <w:iCs/>
          <w:color w:val="0070C0"/>
        </w:rPr>
        <w:t>Tav.3.16_planimetria sistemazione area_rev.00</w:t>
      </w:r>
      <w:r w:rsidRPr="001573AA">
        <w:rPr>
          <w:rFonts w:eastAsia="Times New Roman"/>
          <w:i/>
          <w:iCs/>
          <w:color w:val="0070C0"/>
        </w:rPr>
        <w:t>”</w:t>
      </w:r>
      <w:r w:rsidRPr="001573AA">
        <w:rPr>
          <w:rFonts w:eastAsia="Times New Roman"/>
          <w:color w:val="0070C0"/>
        </w:rPr>
        <w:t xml:space="preserve"> e le corrispondenti tavole del progetto esecutivo.</w:t>
      </w:r>
    </w:p>
    <w:p w14:paraId="538DC406" w14:textId="77777777" w:rsidR="00DC1ED3" w:rsidRDefault="00DC1ED3" w:rsidP="00E07695">
      <w:pPr>
        <w:rPr>
          <w:rFonts w:eastAsia="Times New Roman"/>
          <w:color w:val="0070C0"/>
        </w:rPr>
      </w:pPr>
    </w:p>
    <w:p w14:paraId="5D5BC8DC" w14:textId="52A55707" w:rsidR="00E07695" w:rsidRDefault="00E07695" w:rsidP="00E07695">
      <w:pPr>
        <w:rPr>
          <w:rFonts w:eastAsia="Times New Roman"/>
          <w:color w:val="0070C0"/>
        </w:rPr>
      </w:pPr>
      <w:r w:rsidRPr="00E07695">
        <w:rPr>
          <w:rFonts w:eastAsia="Times New Roman"/>
          <w:noProof/>
          <w:color w:val="0070C0"/>
        </w:rPr>
        <w:drawing>
          <wp:inline distT="0" distB="0" distL="0" distR="0" wp14:anchorId="2C088C06" wp14:editId="72FECEB1">
            <wp:extent cx="6120130" cy="1457960"/>
            <wp:effectExtent l="0" t="0" r="0" b="8890"/>
            <wp:docPr id="31316706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67069"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6139456" cy="1462564"/>
                    </a:xfrm>
                    <a:prstGeom prst="rect">
                      <a:avLst/>
                    </a:prstGeom>
                  </pic:spPr>
                </pic:pic>
              </a:graphicData>
            </a:graphic>
          </wp:inline>
        </w:drawing>
      </w:r>
    </w:p>
    <w:p w14:paraId="0BCD6239" w14:textId="65B47200" w:rsidR="00E07695" w:rsidRDefault="00E07695" w:rsidP="00E07695">
      <w:pPr>
        <w:jc w:val="center"/>
        <w:rPr>
          <w:rFonts w:eastAsia="Times New Roman"/>
          <w:color w:val="0070C0"/>
        </w:rPr>
      </w:pPr>
      <w:r w:rsidRPr="00E07695">
        <w:rPr>
          <w:rFonts w:eastAsia="Times New Roman"/>
          <w:noProof/>
          <w:color w:val="0070C0"/>
        </w:rPr>
        <w:drawing>
          <wp:inline distT="0" distB="0" distL="0" distR="0" wp14:anchorId="5686499C" wp14:editId="1E35049D">
            <wp:extent cx="6120130" cy="1193800"/>
            <wp:effectExtent l="0" t="0" r="0" b="6350"/>
            <wp:docPr id="4236156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15698"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6120130" cy="1193800"/>
                    </a:xfrm>
                    <a:prstGeom prst="rect">
                      <a:avLst/>
                    </a:prstGeom>
                  </pic:spPr>
                </pic:pic>
              </a:graphicData>
            </a:graphic>
          </wp:inline>
        </w:drawing>
      </w:r>
    </w:p>
    <w:p w14:paraId="12EF9D5B" w14:textId="6B3BC245" w:rsidR="00347C2E" w:rsidRDefault="001573AA" w:rsidP="003E667C">
      <w:pPr>
        <w:spacing w:after="0"/>
        <w:jc w:val="both"/>
        <w:rPr>
          <w:rFonts w:eastAsia="Times New Roman"/>
          <w:color w:val="0070C0"/>
        </w:rPr>
      </w:pPr>
      <w:r>
        <w:rPr>
          <w:rFonts w:eastAsia="Times New Roman"/>
          <w:color w:val="0070C0"/>
        </w:rPr>
        <w:t>È stata redatta la Relazione Paesaggistica</w:t>
      </w:r>
      <w:r w:rsidR="003E667C">
        <w:rPr>
          <w:rFonts w:eastAsia="Times New Roman"/>
          <w:color w:val="0070C0"/>
        </w:rPr>
        <w:t>.</w:t>
      </w:r>
    </w:p>
    <w:p w14:paraId="51FF903A" w14:textId="3C27C2C3" w:rsidR="00E07695" w:rsidRDefault="00001015" w:rsidP="00347C2E">
      <w:pPr>
        <w:jc w:val="both"/>
        <w:rPr>
          <w:rFonts w:eastAsia="Times New Roman"/>
          <w:color w:val="0070C0"/>
        </w:rPr>
      </w:pPr>
      <w:bookmarkStart w:id="13" w:name="_Hlk190872741"/>
      <w:r>
        <w:rPr>
          <w:rFonts w:eastAsia="Times New Roman"/>
          <w:color w:val="0070C0"/>
        </w:rPr>
        <w:t>I pa</w:t>
      </w:r>
      <w:r w:rsidR="00D41E01">
        <w:rPr>
          <w:rFonts w:eastAsia="Times New Roman"/>
          <w:color w:val="0070C0"/>
        </w:rPr>
        <w:t>nn</w:t>
      </w:r>
      <w:r>
        <w:rPr>
          <w:rFonts w:eastAsia="Times New Roman"/>
          <w:color w:val="0070C0"/>
        </w:rPr>
        <w:t>e</w:t>
      </w:r>
      <w:r w:rsidR="00D41E01">
        <w:rPr>
          <w:rFonts w:eastAsia="Times New Roman"/>
          <w:color w:val="0070C0"/>
        </w:rPr>
        <w:t>ll</w:t>
      </w:r>
      <w:r>
        <w:rPr>
          <w:rFonts w:eastAsia="Times New Roman"/>
          <w:color w:val="0070C0"/>
        </w:rPr>
        <w:t>i fotovoltaici</w:t>
      </w:r>
      <w:r w:rsidR="00D41E01">
        <w:rPr>
          <w:rFonts w:eastAsia="Times New Roman"/>
          <w:color w:val="0070C0"/>
        </w:rPr>
        <w:t xml:space="preserve"> </w:t>
      </w:r>
      <w:r>
        <w:rPr>
          <w:rFonts w:eastAsia="Times New Roman"/>
          <w:color w:val="0070C0"/>
        </w:rPr>
        <w:t xml:space="preserve">verranno </w:t>
      </w:r>
      <w:r w:rsidR="00D41E01">
        <w:rPr>
          <w:rFonts w:eastAsia="Times New Roman"/>
          <w:color w:val="0070C0"/>
        </w:rPr>
        <w:t xml:space="preserve">tutti </w:t>
      </w:r>
      <w:r>
        <w:rPr>
          <w:rFonts w:eastAsia="Times New Roman"/>
          <w:color w:val="0070C0"/>
        </w:rPr>
        <w:t xml:space="preserve">installati </w:t>
      </w:r>
      <w:r w:rsidR="00D41E01">
        <w:rPr>
          <w:rFonts w:eastAsia="Times New Roman"/>
          <w:color w:val="0070C0"/>
        </w:rPr>
        <w:t xml:space="preserve">all’interno del sedime di impianto in </w:t>
      </w:r>
      <w:proofErr w:type="spellStart"/>
      <w:proofErr w:type="gramStart"/>
      <w:r w:rsidR="00D41E01">
        <w:rPr>
          <w:rFonts w:eastAsia="Times New Roman"/>
          <w:color w:val="0070C0"/>
        </w:rPr>
        <w:t>loc.Cimitero</w:t>
      </w:r>
      <w:proofErr w:type="spellEnd"/>
      <w:proofErr w:type="gramEnd"/>
      <w:r w:rsidR="00D41E01">
        <w:rPr>
          <w:rFonts w:eastAsia="Times New Roman"/>
          <w:color w:val="0070C0"/>
        </w:rPr>
        <w:t xml:space="preserve"> al di sopra dei</w:t>
      </w:r>
      <w:r>
        <w:rPr>
          <w:rFonts w:eastAsia="Times New Roman"/>
          <w:color w:val="0070C0"/>
        </w:rPr>
        <w:t xml:space="preserve"> manufatti esistenti. </w:t>
      </w:r>
      <w:r w:rsidR="00D41E01">
        <w:rPr>
          <w:rFonts w:eastAsia="Times New Roman"/>
          <w:color w:val="0070C0"/>
        </w:rPr>
        <w:t>Nello specifico</w:t>
      </w:r>
      <w:r>
        <w:rPr>
          <w:rFonts w:eastAsia="Times New Roman"/>
          <w:color w:val="0070C0"/>
        </w:rPr>
        <w:t>, come da progetto</w:t>
      </w:r>
      <w:r w:rsidR="00D41E01">
        <w:rPr>
          <w:rFonts w:eastAsia="Times New Roman"/>
          <w:color w:val="0070C0"/>
        </w:rPr>
        <w:t xml:space="preserve"> definitivo già valutato, si sfrutteranno le due vasche di digestione e di ossidazione esistenti, la copertura del locale tecnico e i letti di essiccamento. I pannelli fotovoltaici di maggior efficienza previsti </w:t>
      </w:r>
      <w:r w:rsidR="00347C2E">
        <w:rPr>
          <w:rFonts w:eastAsia="Times New Roman"/>
          <w:color w:val="0070C0"/>
        </w:rPr>
        <w:t xml:space="preserve">permettono a parità di resa produttiva, di utilizzare </w:t>
      </w:r>
      <w:r w:rsidR="00D22158">
        <w:rPr>
          <w:rFonts w:eastAsia="Times New Roman"/>
          <w:color w:val="0070C0"/>
        </w:rPr>
        <w:t>(</w:t>
      </w:r>
      <w:r w:rsidR="00347C2E">
        <w:rPr>
          <w:rFonts w:eastAsia="Times New Roman"/>
          <w:color w:val="0070C0"/>
        </w:rPr>
        <w:t>per l’installazione di tutti i moduli fotovoltaici</w:t>
      </w:r>
      <w:r w:rsidR="00D22158">
        <w:rPr>
          <w:rFonts w:eastAsia="Times New Roman"/>
          <w:color w:val="0070C0"/>
        </w:rPr>
        <w:t>)</w:t>
      </w:r>
      <w:r w:rsidR="00347C2E">
        <w:rPr>
          <w:rFonts w:eastAsia="Times New Roman"/>
          <w:color w:val="0070C0"/>
        </w:rPr>
        <w:t xml:space="preserve">, solo la superficie prevista dal progetto definitivo per l’impianto in </w:t>
      </w:r>
      <w:proofErr w:type="spellStart"/>
      <w:r w:rsidR="00347C2E">
        <w:rPr>
          <w:rFonts w:eastAsia="Times New Roman"/>
          <w:color w:val="0070C0"/>
        </w:rPr>
        <w:t>loc</w:t>
      </w:r>
      <w:proofErr w:type="spellEnd"/>
      <w:r w:rsidR="00347C2E">
        <w:rPr>
          <w:rFonts w:eastAsia="Times New Roman"/>
          <w:color w:val="0070C0"/>
        </w:rPr>
        <w:t xml:space="preserve">. Cimitero, evitando così di intervenire con nuove installazioni in </w:t>
      </w:r>
      <w:proofErr w:type="spellStart"/>
      <w:r w:rsidR="00347C2E">
        <w:rPr>
          <w:rFonts w:eastAsia="Times New Roman"/>
          <w:color w:val="0070C0"/>
        </w:rPr>
        <w:t>loc</w:t>
      </w:r>
      <w:proofErr w:type="spellEnd"/>
      <w:r w:rsidR="00347C2E">
        <w:rPr>
          <w:rFonts w:eastAsia="Times New Roman"/>
          <w:color w:val="0070C0"/>
        </w:rPr>
        <w:t xml:space="preserve">. Valpone. </w:t>
      </w:r>
      <w:bookmarkStart w:id="14" w:name="_Hlk190869811"/>
      <w:r w:rsidR="00D41E01">
        <w:rPr>
          <w:rFonts w:eastAsia="Times New Roman"/>
          <w:color w:val="0070C0"/>
        </w:rPr>
        <w:t>Sarà predisposta inoltre una barriera verde composta da cespugli di nocciolo lungo il lato est del perimetro dell’impianto, ovvero quello confinante con via Mondo Bracco.</w:t>
      </w:r>
      <w:r>
        <w:rPr>
          <w:rFonts w:eastAsia="Times New Roman"/>
          <w:color w:val="0070C0"/>
        </w:rPr>
        <w:t xml:space="preserve"> </w:t>
      </w:r>
    </w:p>
    <w:bookmarkEnd w:id="13"/>
    <w:bookmarkEnd w:id="14"/>
    <w:p w14:paraId="17D183CD" w14:textId="3E7BE745" w:rsidR="00E07695" w:rsidRDefault="00E07695" w:rsidP="00E07695">
      <w:pPr>
        <w:jc w:val="center"/>
        <w:rPr>
          <w:rFonts w:eastAsia="Times New Roman"/>
          <w:color w:val="0070C0"/>
        </w:rPr>
      </w:pPr>
      <w:r w:rsidRPr="00E07695">
        <w:rPr>
          <w:rFonts w:eastAsia="Times New Roman"/>
          <w:noProof/>
          <w:color w:val="0070C0"/>
        </w:rPr>
        <w:drawing>
          <wp:inline distT="0" distB="0" distL="0" distR="0" wp14:anchorId="32642A5E" wp14:editId="0A9556F1">
            <wp:extent cx="6120130" cy="634365"/>
            <wp:effectExtent l="0" t="0" r="0" b="0"/>
            <wp:docPr id="101718690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86902"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6120130" cy="634365"/>
                    </a:xfrm>
                    <a:prstGeom prst="rect">
                      <a:avLst/>
                    </a:prstGeom>
                  </pic:spPr>
                </pic:pic>
              </a:graphicData>
            </a:graphic>
          </wp:inline>
        </w:drawing>
      </w:r>
    </w:p>
    <w:p w14:paraId="13946DC0" w14:textId="64DE536F" w:rsidR="00E07695" w:rsidRDefault="00E07695" w:rsidP="00E07695">
      <w:pPr>
        <w:rPr>
          <w:rFonts w:eastAsia="Times New Roman"/>
          <w:color w:val="0070C0"/>
        </w:rPr>
      </w:pPr>
      <w:r w:rsidRPr="00E07695">
        <w:rPr>
          <w:rFonts w:eastAsia="Times New Roman"/>
          <w:color w:val="0070C0"/>
        </w:rPr>
        <w:lastRenderedPageBreak/>
        <w:t>Gli impianti esistenti ed oggetto di intervento risalgono ad un periodo che varia da</w:t>
      </w:r>
      <w:r>
        <w:rPr>
          <w:rFonts w:eastAsia="Times New Roman"/>
          <w:color w:val="0070C0"/>
        </w:rPr>
        <w:t xml:space="preserve"> </w:t>
      </w:r>
      <w:r w:rsidRPr="00E07695">
        <w:rPr>
          <w:rFonts w:eastAsia="Times New Roman"/>
          <w:color w:val="0070C0"/>
        </w:rPr>
        <w:t xml:space="preserve">fine anni 70 e fine anni 80 come da documentazioni </w:t>
      </w:r>
      <w:r w:rsidR="00D41E01">
        <w:rPr>
          <w:rFonts w:eastAsia="Times New Roman"/>
          <w:color w:val="0070C0"/>
        </w:rPr>
        <w:t>reperite dal gestore</w:t>
      </w:r>
      <w:r w:rsidRPr="00E07695">
        <w:rPr>
          <w:rFonts w:eastAsia="Times New Roman"/>
          <w:color w:val="0070C0"/>
        </w:rPr>
        <w:t>.</w:t>
      </w:r>
    </w:p>
    <w:p w14:paraId="3113A129" w14:textId="1929FEE8" w:rsidR="006B6C60" w:rsidRDefault="006B6C60" w:rsidP="00E07695">
      <w:pPr>
        <w:rPr>
          <w:noProof/>
        </w:rPr>
      </w:pPr>
      <w:r w:rsidRPr="006B6C60">
        <w:rPr>
          <w:rFonts w:eastAsia="Times New Roman"/>
          <w:noProof/>
          <w:color w:val="0070C0"/>
        </w:rPr>
        <w:drawing>
          <wp:inline distT="0" distB="0" distL="0" distR="0" wp14:anchorId="598F9840" wp14:editId="00AD11ED">
            <wp:extent cx="6120130" cy="311150"/>
            <wp:effectExtent l="0" t="0" r="0" b="0"/>
            <wp:docPr id="17394730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73015"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6120130" cy="311150"/>
                    </a:xfrm>
                    <a:prstGeom prst="rect">
                      <a:avLst/>
                    </a:prstGeom>
                  </pic:spPr>
                </pic:pic>
              </a:graphicData>
            </a:graphic>
          </wp:inline>
        </w:drawing>
      </w:r>
      <w:r w:rsidRPr="006B6C60">
        <w:rPr>
          <w:noProof/>
        </w:rPr>
        <w:t xml:space="preserve"> </w:t>
      </w:r>
      <w:r w:rsidRPr="006B6C60">
        <w:rPr>
          <w:rFonts w:eastAsia="Times New Roman"/>
          <w:noProof/>
          <w:color w:val="0070C0"/>
        </w:rPr>
        <w:drawing>
          <wp:inline distT="0" distB="0" distL="0" distR="0" wp14:anchorId="12C54ABA" wp14:editId="253F18F4">
            <wp:extent cx="6120130" cy="2488565"/>
            <wp:effectExtent l="0" t="0" r="0" b="6985"/>
            <wp:docPr id="196751594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15948"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6120130" cy="2488565"/>
                    </a:xfrm>
                    <a:prstGeom prst="rect">
                      <a:avLst/>
                    </a:prstGeom>
                  </pic:spPr>
                </pic:pic>
              </a:graphicData>
            </a:graphic>
          </wp:inline>
        </w:drawing>
      </w:r>
    </w:p>
    <w:p w14:paraId="401412E4" w14:textId="77777777" w:rsidR="00347C2E" w:rsidRDefault="00347C2E" w:rsidP="00A86B6E">
      <w:pPr>
        <w:jc w:val="both"/>
        <w:rPr>
          <w:rFonts w:eastAsia="Times New Roman"/>
          <w:color w:val="0070C0"/>
        </w:rPr>
      </w:pPr>
      <w:r>
        <w:rPr>
          <w:rFonts w:eastAsia="Times New Roman"/>
          <w:color w:val="0070C0"/>
        </w:rPr>
        <w:t>Verrà prevista la realizzazione di barriere verdi a completamento degli interventi per entrambi gli impianti di depurazione. Nello specifico:</w:t>
      </w:r>
    </w:p>
    <w:p w14:paraId="015C2EA6" w14:textId="050E2FA8" w:rsidR="00347C2E" w:rsidRDefault="00347C2E" w:rsidP="00A86B6E">
      <w:pPr>
        <w:spacing w:after="0"/>
        <w:jc w:val="both"/>
        <w:rPr>
          <w:rFonts w:eastAsia="Times New Roman"/>
          <w:color w:val="0070C0"/>
        </w:rPr>
      </w:pPr>
      <w:r>
        <w:rPr>
          <w:rFonts w:eastAsia="Times New Roman"/>
          <w:color w:val="0070C0"/>
        </w:rPr>
        <w:t xml:space="preserve">Per l’impianto di depurazione in </w:t>
      </w:r>
      <w:proofErr w:type="spellStart"/>
      <w:r>
        <w:rPr>
          <w:rFonts w:eastAsia="Times New Roman"/>
          <w:color w:val="0070C0"/>
        </w:rPr>
        <w:t>Loc</w:t>
      </w:r>
      <w:proofErr w:type="spellEnd"/>
      <w:r>
        <w:rPr>
          <w:rFonts w:eastAsia="Times New Roman"/>
          <w:color w:val="0070C0"/>
        </w:rPr>
        <w:t>. CIMITERO</w:t>
      </w:r>
    </w:p>
    <w:p w14:paraId="28DFECFA" w14:textId="47A9759B" w:rsidR="006B6C60" w:rsidRDefault="00347C2E" w:rsidP="00A86B6E">
      <w:pPr>
        <w:autoSpaceDE w:val="0"/>
        <w:autoSpaceDN w:val="0"/>
        <w:adjustRightInd w:val="0"/>
        <w:spacing w:after="0" w:line="240" w:lineRule="auto"/>
        <w:jc w:val="both"/>
        <w:rPr>
          <w:rFonts w:eastAsia="Times New Roman"/>
          <w:color w:val="0070C0"/>
        </w:rPr>
      </w:pPr>
      <w:r w:rsidRPr="00347C2E">
        <w:rPr>
          <w:rFonts w:eastAsia="Times New Roman"/>
          <w:color w:val="0070C0"/>
        </w:rPr>
        <w:t xml:space="preserve">Sarà predisposta inoltre una barriera verde composta da cespugli di nocciolo lungo il </w:t>
      </w:r>
      <w:r w:rsidR="00A86B6E">
        <w:rPr>
          <w:rFonts w:eastAsia="Times New Roman"/>
          <w:color w:val="0070C0"/>
        </w:rPr>
        <w:t>perimetro</w:t>
      </w:r>
      <w:r w:rsidRPr="00347C2E">
        <w:rPr>
          <w:rFonts w:eastAsia="Times New Roman"/>
          <w:color w:val="0070C0"/>
        </w:rPr>
        <w:t xml:space="preserve"> est dell’impianto, ovvero quello confinante con via Mondo Bracco.</w:t>
      </w:r>
    </w:p>
    <w:p w14:paraId="7816FD7A" w14:textId="77777777" w:rsidR="00347C2E" w:rsidRDefault="00347C2E" w:rsidP="00A86B6E">
      <w:pPr>
        <w:autoSpaceDE w:val="0"/>
        <w:autoSpaceDN w:val="0"/>
        <w:adjustRightInd w:val="0"/>
        <w:spacing w:after="0" w:line="240" w:lineRule="auto"/>
        <w:jc w:val="both"/>
        <w:rPr>
          <w:rFonts w:eastAsia="Times New Roman"/>
          <w:color w:val="0070C0"/>
        </w:rPr>
      </w:pPr>
    </w:p>
    <w:p w14:paraId="6C635517" w14:textId="31927991" w:rsidR="00347C2E" w:rsidRDefault="00347C2E" w:rsidP="00A86B6E">
      <w:pPr>
        <w:spacing w:after="0"/>
        <w:jc w:val="both"/>
        <w:rPr>
          <w:rFonts w:eastAsia="Times New Roman"/>
          <w:color w:val="0070C0"/>
        </w:rPr>
      </w:pPr>
      <w:r>
        <w:rPr>
          <w:rFonts w:eastAsia="Times New Roman"/>
          <w:color w:val="0070C0"/>
        </w:rPr>
        <w:t xml:space="preserve">Per l’impianto di depurazione in </w:t>
      </w:r>
      <w:proofErr w:type="spellStart"/>
      <w:r>
        <w:rPr>
          <w:rFonts w:eastAsia="Times New Roman"/>
          <w:color w:val="0070C0"/>
        </w:rPr>
        <w:t>Loc</w:t>
      </w:r>
      <w:proofErr w:type="spellEnd"/>
      <w:r>
        <w:rPr>
          <w:rFonts w:eastAsia="Times New Roman"/>
          <w:color w:val="0070C0"/>
        </w:rPr>
        <w:t>. VALPONE</w:t>
      </w:r>
    </w:p>
    <w:p w14:paraId="39C4568E" w14:textId="7B3FC1A5" w:rsidR="00347C2E" w:rsidRDefault="00347C2E" w:rsidP="00A86B6E">
      <w:pPr>
        <w:autoSpaceDE w:val="0"/>
        <w:autoSpaceDN w:val="0"/>
        <w:adjustRightInd w:val="0"/>
        <w:spacing w:after="0" w:line="240" w:lineRule="auto"/>
        <w:jc w:val="both"/>
        <w:rPr>
          <w:rFonts w:eastAsia="Times New Roman"/>
          <w:color w:val="0070C0"/>
        </w:rPr>
      </w:pPr>
      <w:r>
        <w:rPr>
          <w:rFonts w:eastAsia="Times New Roman"/>
          <w:color w:val="0070C0"/>
        </w:rPr>
        <w:t>Al termine delle lavorazioni di sbancamento e rinterro della collinetta presente in impianto, s</w:t>
      </w:r>
      <w:r w:rsidRPr="00347C2E">
        <w:rPr>
          <w:rFonts w:eastAsia="Times New Roman"/>
          <w:color w:val="0070C0"/>
        </w:rPr>
        <w:t xml:space="preserve">arà predisposta una barriera verde composta da cespugli di nocciolo lungo il </w:t>
      </w:r>
      <w:r>
        <w:rPr>
          <w:rFonts w:eastAsia="Times New Roman"/>
          <w:color w:val="0070C0"/>
        </w:rPr>
        <w:t>perimetro nord</w:t>
      </w:r>
      <w:r w:rsidRPr="00347C2E">
        <w:rPr>
          <w:rFonts w:eastAsia="Times New Roman"/>
          <w:color w:val="0070C0"/>
        </w:rPr>
        <w:t xml:space="preserve">, ovvero quello confinante con </w:t>
      </w:r>
      <w:r>
        <w:rPr>
          <w:rFonts w:eastAsia="Times New Roman"/>
          <w:color w:val="0070C0"/>
        </w:rPr>
        <w:t>l’azienda vinicola</w:t>
      </w:r>
      <w:r w:rsidR="00A86B6E">
        <w:rPr>
          <w:rFonts w:eastAsia="Times New Roman"/>
          <w:color w:val="0070C0"/>
        </w:rPr>
        <w:t>.</w:t>
      </w:r>
    </w:p>
    <w:p w14:paraId="1DEA2B8A" w14:textId="77777777" w:rsidR="00347C2E" w:rsidRDefault="00347C2E" w:rsidP="006B6C60">
      <w:pPr>
        <w:autoSpaceDE w:val="0"/>
        <w:autoSpaceDN w:val="0"/>
        <w:adjustRightInd w:val="0"/>
        <w:spacing w:after="0" w:line="240" w:lineRule="auto"/>
        <w:rPr>
          <w:rFonts w:eastAsia="Times New Roman"/>
          <w:color w:val="0070C0"/>
          <w:highlight w:val="yellow"/>
        </w:rPr>
      </w:pPr>
    </w:p>
    <w:p w14:paraId="12D0AA90" w14:textId="77777777" w:rsidR="00A86B6E" w:rsidRDefault="00A86B6E" w:rsidP="006B6C60">
      <w:pPr>
        <w:autoSpaceDE w:val="0"/>
        <w:autoSpaceDN w:val="0"/>
        <w:adjustRightInd w:val="0"/>
        <w:spacing w:after="0" w:line="240" w:lineRule="auto"/>
        <w:rPr>
          <w:rFonts w:eastAsia="Times New Roman"/>
          <w:color w:val="0070C0"/>
          <w:highlight w:val="yellow"/>
        </w:rPr>
      </w:pPr>
    </w:p>
    <w:p w14:paraId="273D3604" w14:textId="79AB970E" w:rsidR="006B6C60" w:rsidRDefault="006B6C60" w:rsidP="006B6C60">
      <w:pPr>
        <w:autoSpaceDE w:val="0"/>
        <w:autoSpaceDN w:val="0"/>
        <w:adjustRightInd w:val="0"/>
        <w:spacing w:after="0" w:line="240" w:lineRule="auto"/>
        <w:rPr>
          <w:rFonts w:eastAsia="Times New Roman"/>
          <w:color w:val="0070C0"/>
          <w:highlight w:val="yellow"/>
        </w:rPr>
      </w:pPr>
      <w:r w:rsidRPr="006B6C60">
        <w:rPr>
          <w:rFonts w:eastAsia="Times New Roman"/>
          <w:noProof/>
          <w:color w:val="0070C0"/>
        </w:rPr>
        <w:drawing>
          <wp:inline distT="0" distB="0" distL="0" distR="0" wp14:anchorId="46CEFBC8" wp14:editId="1FB60734">
            <wp:extent cx="6120130" cy="784225"/>
            <wp:effectExtent l="0" t="0" r="0" b="0"/>
            <wp:docPr id="76023724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37246"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6120130" cy="784225"/>
                    </a:xfrm>
                    <a:prstGeom prst="rect">
                      <a:avLst/>
                    </a:prstGeom>
                  </pic:spPr>
                </pic:pic>
              </a:graphicData>
            </a:graphic>
          </wp:inline>
        </w:drawing>
      </w:r>
    </w:p>
    <w:p w14:paraId="63638E46" w14:textId="7CF03B8E" w:rsidR="006B6C60" w:rsidRDefault="00B520CD" w:rsidP="00B520CD">
      <w:pPr>
        <w:jc w:val="both"/>
        <w:rPr>
          <w:rFonts w:eastAsia="Times New Roman"/>
          <w:color w:val="0070C0"/>
        </w:rPr>
      </w:pPr>
      <w:r>
        <w:rPr>
          <w:rFonts w:eastAsia="Times New Roman"/>
          <w:color w:val="0070C0"/>
        </w:rPr>
        <w:t>O</w:t>
      </w:r>
      <w:r w:rsidR="006B6C60">
        <w:rPr>
          <w:rFonts w:eastAsia="Times New Roman"/>
          <w:color w:val="0070C0"/>
        </w:rPr>
        <w:t xml:space="preserve">sservazione recepita, </w:t>
      </w:r>
      <w:r w:rsidR="00A86B6E">
        <w:rPr>
          <w:rFonts w:eastAsia="Times New Roman"/>
          <w:color w:val="0070C0"/>
        </w:rPr>
        <w:t>come da prescrizione</w:t>
      </w:r>
      <w:r>
        <w:rPr>
          <w:rFonts w:eastAsia="Times New Roman"/>
          <w:color w:val="0070C0"/>
        </w:rPr>
        <w:t>, si andrà a realizzare le coperture delle nuove tettoie e le nuove carpenterie previste in progetto in colorazione del laterizio. La nuova pavimentazione per entrambi gli impianti sarà in misto granulare compattato a rullo</w:t>
      </w:r>
      <w:r w:rsidR="006B6C60">
        <w:rPr>
          <w:rFonts w:eastAsia="Times New Roman"/>
          <w:color w:val="0070C0"/>
        </w:rPr>
        <w:t>.</w:t>
      </w:r>
    </w:p>
    <w:p w14:paraId="2541EE65" w14:textId="77777777" w:rsidR="006B6C60" w:rsidRDefault="006B6C60" w:rsidP="006B6C60">
      <w:pPr>
        <w:autoSpaceDE w:val="0"/>
        <w:autoSpaceDN w:val="0"/>
        <w:adjustRightInd w:val="0"/>
        <w:spacing w:after="0" w:line="240" w:lineRule="auto"/>
        <w:rPr>
          <w:rFonts w:eastAsia="Times New Roman"/>
          <w:color w:val="0070C0"/>
          <w:highlight w:val="yellow"/>
        </w:rPr>
        <w:sectPr w:rsidR="006B6C60">
          <w:pgSz w:w="11906" w:h="16838"/>
          <w:pgMar w:top="1417" w:right="1134" w:bottom="1134" w:left="1134" w:header="708" w:footer="708" w:gutter="0"/>
          <w:cols w:space="708"/>
          <w:docGrid w:linePitch="360"/>
        </w:sectPr>
      </w:pPr>
    </w:p>
    <w:p w14:paraId="755ADE45" w14:textId="77777777" w:rsidR="006B6C60" w:rsidRPr="006B6C60" w:rsidRDefault="006B6C60" w:rsidP="006B6C60">
      <w:pPr>
        <w:autoSpaceDE w:val="0"/>
        <w:autoSpaceDN w:val="0"/>
        <w:adjustRightInd w:val="0"/>
        <w:spacing w:after="0" w:line="240" w:lineRule="auto"/>
        <w:jc w:val="both"/>
        <w:rPr>
          <w:rFonts w:ascii="Times New Roman" w:eastAsia="Times New Roman" w:hAnsi="Times New Roman" w:cs="Times New Roman"/>
          <w:b/>
          <w:kern w:val="0"/>
          <w:sz w:val="28"/>
          <w:szCs w:val="24"/>
          <w:lang w:eastAsia="it-IT"/>
          <w14:ligatures w14:val="none"/>
        </w:rPr>
      </w:pPr>
      <w:r w:rsidRPr="006B6C60">
        <w:rPr>
          <w:rFonts w:ascii="Times New Roman" w:eastAsia="Times New Roman" w:hAnsi="Times New Roman" w:cs="Times New Roman"/>
          <w:b/>
          <w:kern w:val="0"/>
          <w:sz w:val="28"/>
          <w:szCs w:val="24"/>
          <w:lang w:eastAsia="it-IT"/>
          <w14:ligatures w14:val="none"/>
        </w:rPr>
        <w:lastRenderedPageBreak/>
        <w:t>Contributo tecnico ASL-CN2</w:t>
      </w:r>
    </w:p>
    <w:p w14:paraId="3A0DED29" w14:textId="77777777" w:rsidR="006B6C60" w:rsidRPr="006B6C60" w:rsidRDefault="006B6C60" w:rsidP="006B6C60">
      <w:pPr>
        <w:autoSpaceDE w:val="0"/>
        <w:autoSpaceDN w:val="0"/>
        <w:adjustRightInd w:val="0"/>
        <w:spacing w:after="0" w:line="240" w:lineRule="auto"/>
        <w:jc w:val="both"/>
        <w:rPr>
          <w:rFonts w:ascii="Times New Roman" w:eastAsia="Times New Roman" w:hAnsi="Times New Roman" w:cs="Times New Roman"/>
          <w:kern w:val="0"/>
          <w:sz w:val="24"/>
          <w:szCs w:val="24"/>
          <w:lang w:eastAsia="it-IT"/>
          <w14:ligatures w14:val="none"/>
        </w:rPr>
      </w:pPr>
      <w:r w:rsidRPr="006B6C60">
        <w:rPr>
          <w:rFonts w:ascii="Times New Roman" w:eastAsia="Times New Roman" w:hAnsi="Times New Roman" w:cs="Times New Roman"/>
          <w:kern w:val="0"/>
          <w:sz w:val="24"/>
          <w:szCs w:val="24"/>
          <w:lang w:eastAsia="it-IT"/>
          <w14:ligatures w14:val="none"/>
        </w:rPr>
        <w:t xml:space="preserve">prot. 8074 del 05-02-2025 (in </w:t>
      </w:r>
      <w:proofErr w:type="spellStart"/>
      <w:r w:rsidRPr="006B6C60">
        <w:rPr>
          <w:rFonts w:ascii="Times New Roman" w:eastAsia="Times New Roman" w:hAnsi="Times New Roman" w:cs="Times New Roman"/>
          <w:kern w:val="0"/>
          <w:sz w:val="24"/>
          <w:szCs w:val="24"/>
          <w:lang w:eastAsia="it-IT"/>
          <w14:ligatures w14:val="none"/>
        </w:rPr>
        <w:t>ricez</w:t>
      </w:r>
      <w:proofErr w:type="spellEnd"/>
      <w:r w:rsidRPr="006B6C60">
        <w:rPr>
          <w:rFonts w:ascii="Times New Roman" w:eastAsia="Times New Roman" w:hAnsi="Times New Roman" w:cs="Times New Roman"/>
          <w:kern w:val="0"/>
          <w:sz w:val="24"/>
          <w:szCs w:val="24"/>
          <w:lang w:eastAsia="it-IT"/>
          <w14:ligatures w14:val="none"/>
        </w:rPr>
        <w:t>. EGATO4 prot. 243 del 05-02-2025)</w:t>
      </w:r>
    </w:p>
    <w:p w14:paraId="4056F78C" w14:textId="77777777" w:rsidR="006B6C60" w:rsidRDefault="006B6C60" w:rsidP="006B6C60">
      <w:pPr>
        <w:autoSpaceDE w:val="0"/>
        <w:autoSpaceDN w:val="0"/>
        <w:adjustRightInd w:val="0"/>
        <w:spacing w:after="0" w:line="240" w:lineRule="auto"/>
        <w:rPr>
          <w:rFonts w:eastAsia="Times New Roman"/>
          <w:color w:val="0070C0"/>
          <w:highlight w:val="yellow"/>
        </w:rPr>
      </w:pPr>
    </w:p>
    <w:p w14:paraId="71246A8E" w14:textId="25FA9521" w:rsidR="006B6C60" w:rsidRDefault="00CC06E5" w:rsidP="006B6C60">
      <w:pPr>
        <w:autoSpaceDE w:val="0"/>
        <w:autoSpaceDN w:val="0"/>
        <w:adjustRightInd w:val="0"/>
        <w:spacing w:after="0" w:line="240" w:lineRule="auto"/>
        <w:rPr>
          <w:rFonts w:eastAsia="Times New Roman"/>
          <w:color w:val="0070C0"/>
          <w:highlight w:val="yellow"/>
        </w:rPr>
      </w:pPr>
      <w:r w:rsidRPr="00CC06E5">
        <w:rPr>
          <w:rFonts w:eastAsia="Times New Roman"/>
          <w:noProof/>
          <w:color w:val="0070C0"/>
        </w:rPr>
        <w:drawing>
          <wp:inline distT="0" distB="0" distL="0" distR="0" wp14:anchorId="1937D7B3" wp14:editId="78884B19">
            <wp:extent cx="6120130" cy="1001395"/>
            <wp:effectExtent l="0" t="0" r="0" b="8255"/>
            <wp:docPr id="180279875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98758"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6120130" cy="1001395"/>
                    </a:xfrm>
                    <a:prstGeom prst="rect">
                      <a:avLst/>
                    </a:prstGeom>
                  </pic:spPr>
                </pic:pic>
              </a:graphicData>
            </a:graphic>
          </wp:inline>
        </w:drawing>
      </w:r>
    </w:p>
    <w:p w14:paraId="7CF7138B" w14:textId="77777777" w:rsidR="00B520CD" w:rsidRDefault="00B520CD" w:rsidP="00B520CD">
      <w:pPr>
        <w:pStyle w:val="Paragrafoelenco"/>
        <w:spacing w:line="276" w:lineRule="auto"/>
        <w:ind w:left="0"/>
        <w:jc w:val="both"/>
        <w:rPr>
          <w:rFonts w:eastAsia="Times New Roman"/>
          <w:color w:val="0070C0"/>
        </w:rPr>
      </w:pPr>
      <w:r w:rsidRPr="000807F0">
        <w:rPr>
          <w:rFonts w:eastAsia="Times New Roman"/>
          <w:color w:val="0070C0"/>
        </w:rPr>
        <w:t xml:space="preserve">A seguito </w:t>
      </w:r>
      <w:r>
        <w:rPr>
          <w:rFonts w:eastAsia="Times New Roman"/>
          <w:color w:val="0070C0"/>
        </w:rPr>
        <w:t xml:space="preserve">dei </w:t>
      </w:r>
      <w:r w:rsidRPr="000807F0">
        <w:rPr>
          <w:rFonts w:eastAsia="Times New Roman"/>
          <w:color w:val="0070C0"/>
        </w:rPr>
        <w:t>recenti contatti con</w:t>
      </w:r>
      <w:r>
        <w:rPr>
          <w:rFonts w:eastAsia="Times New Roman"/>
          <w:color w:val="0070C0"/>
        </w:rPr>
        <w:t xml:space="preserve"> </w:t>
      </w:r>
      <w:r w:rsidRPr="000807F0">
        <w:rPr>
          <w:rFonts w:eastAsia="Times New Roman"/>
          <w:color w:val="0070C0"/>
        </w:rPr>
        <w:t xml:space="preserve">l’ente gestore della pubblica fognatura, </w:t>
      </w:r>
      <w:r>
        <w:rPr>
          <w:rFonts w:eastAsia="Times New Roman"/>
          <w:color w:val="0070C0"/>
        </w:rPr>
        <w:t>la Ditta Campari</w:t>
      </w:r>
      <w:r w:rsidRPr="000807F0">
        <w:rPr>
          <w:rFonts w:eastAsia="Times New Roman"/>
          <w:color w:val="0070C0"/>
        </w:rPr>
        <w:t xml:space="preserve"> </w:t>
      </w:r>
      <w:r>
        <w:rPr>
          <w:rFonts w:eastAsia="Times New Roman"/>
          <w:color w:val="0070C0"/>
        </w:rPr>
        <w:t xml:space="preserve">Milano S.p.A. </w:t>
      </w:r>
      <w:r w:rsidRPr="000807F0">
        <w:rPr>
          <w:rFonts w:eastAsia="Times New Roman"/>
          <w:color w:val="0070C0"/>
        </w:rPr>
        <w:t>anticipata l’intenzione di realizzare una</w:t>
      </w:r>
      <w:r>
        <w:rPr>
          <w:rFonts w:eastAsia="Times New Roman"/>
          <w:color w:val="0070C0"/>
        </w:rPr>
        <w:t xml:space="preserve"> </w:t>
      </w:r>
      <w:r w:rsidRPr="000807F0">
        <w:rPr>
          <w:rFonts w:eastAsia="Times New Roman"/>
          <w:color w:val="0070C0"/>
        </w:rPr>
        <w:t>vasca di accumulo ed omogeneizzazione delle acque reflue prodotte dallo stabilimento, in</w:t>
      </w:r>
      <w:r>
        <w:rPr>
          <w:rFonts w:eastAsia="Times New Roman"/>
          <w:color w:val="0070C0"/>
        </w:rPr>
        <w:t xml:space="preserve"> </w:t>
      </w:r>
      <w:r w:rsidRPr="000807F0">
        <w:rPr>
          <w:rFonts w:eastAsia="Times New Roman"/>
          <w:color w:val="0070C0"/>
        </w:rPr>
        <w:t>modo da recapitare in pubblica fognatura un refluo più omogeneo come</w:t>
      </w:r>
      <w:r>
        <w:rPr>
          <w:rFonts w:eastAsia="Times New Roman"/>
          <w:color w:val="0070C0"/>
        </w:rPr>
        <w:t xml:space="preserve"> </w:t>
      </w:r>
      <w:r w:rsidRPr="000807F0">
        <w:rPr>
          <w:rFonts w:eastAsia="Times New Roman"/>
          <w:color w:val="0070C0"/>
        </w:rPr>
        <w:t>caratteristiche e più</w:t>
      </w:r>
      <w:r>
        <w:rPr>
          <w:rFonts w:eastAsia="Times New Roman"/>
          <w:color w:val="0070C0"/>
        </w:rPr>
        <w:t xml:space="preserve"> </w:t>
      </w:r>
      <w:r w:rsidRPr="000807F0">
        <w:rPr>
          <w:rFonts w:eastAsia="Times New Roman"/>
          <w:color w:val="0070C0"/>
        </w:rPr>
        <w:t xml:space="preserve">costante come portata. </w:t>
      </w:r>
      <w:r>
        <w:rPr>
          <w:rFonts w:eastAsia="Times New Roman"/>
          <w:color w:val="0070C0"/>
        </w:rPr>
        <w:t>A</w:t>
      </w:r>
      <w:r w:rsidRPr="0017376D">
        <w:rPr>
          <w:rFonts w:eastAsia="Times New Roman"/>
          <w:color w:val="0070C0"/>
        </w:rPr>
        <w:t>ttualmente lo stabilimento scarica direttamente in pubblica fognatura</w:t>
      </w:r>
      <w:r>
        <w:rPr>
          <w:rFonts w:eastAsia="Times New Roman"/>
          <w:color w:val="0070C0"/>
        </w:rPr>
        <w:t xml:space="preserve"> </w:t>
      </w:r>
      <w:r w:rsidRPr="0017376D">
        <w:rPr>
          <w:rFonts w:eastAsia="Times New Roman"/>
          <w:color w:val="0070C0"/>
        </w:rPr>
        <w:t>a gravità, con le acque che terminano direttamente ad un pozzetto di sollevamento</w:t>
      </w:r>
      <w:r>
        <w:rPr>
          <w:rFonts w:eastAsia="Times New Roman"/>
          <w:color w:val="0070C0"/>
        </w:rPr>
        <w:t xml:space="preserve"> </w:t>
      </w:r>
      <w:r w:rsidRPr="0017376D">
        <w:rPr>
          <w:rFonts w:eastAsia="Times New Roman"/>
          <w:color w:val="0070C0"/>
        </w:rPr>
        <w:t>all’</w:t>
      </w:r>
      <w:r>
        <w:rPr>
          <w:rFonts w:eastAsia="Times New Roman"/>
          <w:color w:val="0070C0"/>
        </w:rPr>
        <w:t>interno dell’</w:t>
      </w:r>
      <w:r w:rsidRPr="0017376D">
        <w:rPr>
          <w:rFonts w:eastAsia="Times New Roman"/>
          <w:color w:val="0070C0"/>
        </w:rPr>
        <w:t>impianto di depurazione comunale</w:t>
      </w:r>
      <w:r>
        <w:rPr>
          <w:rFonts w:eastAsia="Times New Roman"/>
          <w:color w:val="0070C0"/>
        </w:rPr>
        <w:t xml:space="preserve"> di Canale </w:t>
      </w:r>
      <w:proofErr w:type="spellStart"/>
      <w:r>
        <w:rPr>
          <w:rFonts w:eastAsia="Times New Roman"/>
          <w:color w:val="0070C0"/>
        </w:rPr>
        <w:t>loc</w:t>
      </w:r>
      <w:proofErr w:type="spellEnd"/>
      <w:r>
        <w:rPr>
          <w:rFonts w:eastAsia="Times New Roman"/>
          <w:color w:val="0070C0"/>
        </w:rPr>
        <w:t>. Valpone.</w:t>
      </w:r>
      <w:r w:rsidRPr="0017376D">
        <w:rPr>
          <w:rFonts w:eastAsia="Times New Roman"/>
          <w:color w:val="0070C0"/>
        </w:rPr>
        <w:t xml:space="preserve"> che viene utilizzato sia come pozzetto di</w:t>
      </w:r>
      <w:r>
        <w:rPr>
          <w:rFonts w:eastAsia="Times New Roman"/>
          <w:color w:val="0070C0"/>
        </w:rPr>
        <w:t xml:space="preserve"> </w:t>
      </w:r>
      <w:r w:rsidRPr="0017376D">
        <w:rPr>
          <w:rFonts w:eastAsia="Times New Roman"/>
          <w:color w:val="0070C0"/>
        </w:rPr>
        <w:t>campionamento ufficiale che come punt</w:t>
      </w:r>
      <w:r>
        <w:rPr>
          <w:rFonts w:eastAsia="Times New Roman"/>
          <w:color w:val="0070C0"/>
        </w:rPr>
        <w:t>o</w:t>
      </w:r>
      <w:r w:rsidRPr="0017376D">
        <w:rPr>
          <w:rFonts w:eastAsia="Times New Roman"/>
          <w:color w:val="0070C0"/>
        </w:rPr>
        <w:t xml:space="preserve"> di misura della portata.</w:t>
      </w:r>
      <w:r>
        <w:rPr>
          <w:rFonts w:eastAsia="Times New Roman"/>
          <w:color w:val="0070C0"/>
        </w:rPr>
        <w:t xml:space="preserve"> Gli interventi che intende eseguire la Ditta Davide campari sono i seguenti:</w:t>
      </w:r>
    </w:p>
    <w:p w14:paraId="2DB5B6D4" w14:textId="77777777" w:rsidR="00B520CD" w:rsidRPr="0017376D" w:rsidRDefault="00B520CD" w:rsidP="00B520CD">
      <w:pPr>
        <w:pStyle w:val="Paragrafoelenco"/>
        <w:numPr>
          <w:ilvl w:val="0"/>
          <w:numId w:val="6"/>
        </w:numPr>
        <w:spacing w:line="276" w:lineRule="auto"/>
        <w:jc w:val="both"/>
        <w:rPr>
          <w:rFonts w:eastAsia="Times New Roman"/>
          <w:color w:val="0070C0"/>
        </w:rPr>
      </w:pPr>
      <w:r w:rsidRPr="0017376D">
        <w:rPr>
          <w:rFonts w:eastAsia="Times New Roman"/>
          <w:color w:val="0070C0"/>
        </w:rPr>
        <w:t>Intercettare la fognatura pubblica dedicata a Campari, a valle di tutte le confluenze</w:t>
      </w:r>
      <w:r>
        <w:rPr>
          <w:rFonts w:eastAsia="Times New Roman"/>
          <w:color w:val="0070C0"/>
        </w:rPr>
        <w:t xml:space="preserve"> </w:t>
      </w:r>
      <w:r w:rsidRPr="0017376D">
        <w:rPr>
          <w:rFonts w:eastAsia="Times New Roman"/>
          <w:color w:val="0070C0"/>
        </w:rPr>
        <w:t xml:space="preserve">Campari ed a monte </w:t>
      </w:r>
      <w:r>
        <w:rPr>
          <w:rFonts w:eastAsia="Times New Roman"/>
          <w:color w:val="0070C0"/>
        </w:rPr>
        <w:t>di qualsiasi altro contributo esterno</w:t>
      </w:r>
      <w:r w:rsidRPr="0017376D">
        <w:rPr>
          <w:rFonts w:eastAsia="Times New Roman"/>
          <w:color w:val="0070C0"/>
        </w:rPr>
        <w:t>;</w:t>
      </w:r>
    </w:p>
    <w:p w14:paraId="2F33BC42" w14:textId="77777777" w:rsidR="00B520CD" w:rsidRDefault="00B520CD" w:rsidP="00B520CD">
      <w:pPr>
        <w:pStyle w:val="Paragrafoelenco"/>
        <w:numPr>
          <w:ilvl w:val="0"/>
          <w:numId w:val="6"/>
        </w:numPr>
        <w:spacing w:line="276" w:lineRule="auto"/>
        <w:jc w:val="both"/>
        <w:rPr>
          <w:rFonts w:eastAsia="Times New Roman"/>
          <w:color w:val="0070C0"/>
        </w:rPr>
      </w:pPr>
      <w:r w:rsidRPr="0017376D">
        <w:rPr>
          <w:rFonts w:eastAsia="Times New Roman"/>
          <w:color w:val="0070C0"/>
        </w:rPr>
        <w:t>Deviare la tubazione all’interno di un nuovo pozzetto di sollevamento, che invierà le</w:t>
      </w:r>
      <w:r>
        <w:rPr>
          <w:rFonts w:eastAsia="Times New Roman"/>
          <w:color w:val="0070C0"/>
        </w:rPr>
        <w:t xml:space="preserve"> a</w:t>
      </w:r>
      <w:r w:rsidRPr="0017376D">
        <w:rPr>
          <w:rFonts w:eastAsia="Times New Roman"/>
          <w:color w:val="0070C0"/>
        </w:rPr>
        <w:t xml:space="preserve">cque alla nuova vasca di accumulo </w:t>
      </w:r>
      <w:r>
        <w:rPr>
          <w:rFonts w:eastAsia="Times New Roman"/>
          <w:color w:val="0070C0"/>
        </w:rPr>
        <w:t xml:space="preserve">interna allo stabilimento campari </w:t>
      </w:r>
      <w:r w:rsidRPr="0017376D">
        <w:rPr>
          <w:rFonts w:eastAsia="Times New Roman"/>
          <w:color w:val="0070C0"/>
        </w:rPr>
        <w:t>da 400 mc;</w:t>
      </w:r>
    </w:p>
    <w:p w14:paraId="6EC9F043" w14:textId="77777777" w:rsidR="00B520CD" w:rsidRDefault="00B520CD" w:rsidP="00B520CD">
      <w:pPr>
        <w:pStyle w:val="Paragrafoelenco"/>
        <w:numPr>
          <w:ilvl w:val="0"/>
          <w:numId w:val="6"/>
        </w:numPr>
        <w:spacing w:line="276" w:lineRule="auto"/>
        <w:jc w:val="both"/>
        <w:rPr>
          <w:rFonts w:eastAsia="Times New Roman"/>
          <w:color w:val="0070C0"/>
        </w:rPr>
      </w:pPr>
      <w:r w:rsidRPr="009328AC">
        <w:rPr>
          <w:rFonts w:eastAsia="Times New Roman"/>
          <w:color w:val="0070C0"/>
        </w:rPr>
        <w:t>Realizzare a monte dell’impianto di Canale -Valpone ed in adiacenza alla nuova vasca di accumulo un nuovo pozzetto di campionamento e relativa misura della portata, in modo da non</w:t>
      </w:r>
      <w:r>
        <w:rPr>
          <w:rFonts w:eastAsia="Times New Roman"/>
          <w:color w:val="0070C0"/>
        </w:rPr>
        <w:t xml:space="preserve"> </w:t>
      </w:r>
      <w:r w:rsidRPr="009328AC">
        <w:rPr>
          <w:rFonts w:eastAsia="Times New Roman"/>
          <w:color w:val="0070C0"/>
        </w:rPr>
        <w:t>contabilizzare le acque non derivanti da Campari.</w:t>
      </w:r>
    </w:p>
    <w:p w14:paraId="541334B2" w14:textId="77777777" w:rsidR="00B520CD" w:rsidRPr="002F7934" w:rsidRDefault="00B520CD" w:rsidP="00B520CD">
      <w:pPr>
        <w:pStyle w:val="Paragrafoelenco"/>
        <w:numPr>
          <w:ilvl w:val="0"/>
          <w:numId w:val="6"/>
        </w:numPr>
        <w:spacing w:line="276" w:lineRule="auto"/>
        <w:jc w:val="both"/>
        <w:rPr>
          <w:rFonts w:eastAsia="Times New Roman"/>
          <w:color w:val="0070C0"/>
        </w:rPr>
      </w:pPr>
      <w:r w:rsidRPr="002F7934">
        <w:rPr>
          <w:rFonts w:eastAsia="Times New Roman"/>
          <w:color w:val="0070C0"/>
        </w:rPr>
        <w:t>realizzazione di un ulteriore volume di accumulo di emergenza da 50-60 mc in adiacenza alla vasca di accumulo da 400 mc. Tale volume sarà destinato a ricevere gli scarichi aventi valori di COD elevati che dovessero creare problemi per il rispetto dei limiti allo scarico finale.</w:t>
      </w:r>
      <w:r w:rsidRPr="002F7934">
        <w:t xml:space="preserve"> </w:t>
      </w:r>
      <w:r w:rsidRPr="002F7934">
        <w:rPr>
          <w:rFonts w:eastAsia="Times New Roman"/>
          <w:color w:val="0070C0"/>
        </w:rPr>
        <w:t>Dall’accumulo di emergenza ed in funzione del TOC rilevato allo scarico finale, le acque potranno essere smaltite tramite ditte esterne o omogeneizzate successivamente all’interno</w:t>
      </w:r>
      <w:r>
        <w:rPr>
          <w:rFonts w:eastAsia="Times New Roman"/>
          <w:color w:val="0070C0"/>
        </w:rPr>
        <w:t xml:space="preserve"> </w:t>
      </w:r>
      <w:r w:rsidRPr="002F7934">
        <w:rPr>
          <w:rFonts w:eastAsia="Times New Roman"/>
          <w:color w:val="0070C0"/>
        </w:rPr>
        <w:t>della vasca da 400 mc e quindi recapitate in pubblica fognatura nel rispetto dei limiti</w:t>
      </w:r>
      <w:r>
        <w:rPr>
          <w:rFonts w:eastAsia="Times New Roman"/>
          <w:color w:val="0070C0"/>
        </w:rPr>
        <w:t>;</w:t>
      </w:r>
    </w:p>
    <w:p w14:paraId="7FD98254" w14:textId="77777777" w:rsidR="00B520CD" w:rsidRDefault="00B520CD" w:rsidP="00B520CD">
      <w:pPr>
        <w:pStyle w:val="Paragrafoelenco"/>
        <w:numPr>
          <w:ilvl w:val="0"/>
          <w:numId w:val="6"/>
        </w:numPr>
        <w:spacing w:line="276" w:lineRule="auto"/>
        <w:jc w:val="both"/>
        <w:rPr>
          <w:rFonts w:eastAsia="Times New Roman"/>
          <w:color w:val="0070C0"/>
        </w:rPr>
      </w:pPr>
      <w:r w:rsidRPr="002F7934">
        <w:rPr>
          <w:rFonts w:eastAsia="Times New Roman"/>
          <w:color w:val="0070C0"/>
        </w:rPr>
        <w:t xml:space="preserve">Installazione di un analizzatore di TOC (parametro strettamente legato al COD), che analizzerà sia le acque </w:t>
      </w:r>
      <w:r>
        <w:rPr>
          <w:rFonts w:eastAsia="Times New Roman"/>
          <w:color w:val="0070C0"/>
        </w:rPr>
        <w:t xml:space="preserve">reflue </w:t>
      </w:r>
      <w:r w:rsidRPr="002F7934">
        <w:rPr>
          <w:rFonts w:eastAsia="Times New Roman"/>
          <w:color w:val="0070C0"/>
        </w:rPr>
        <w:t xml:space="preserve">in arrivo </w:t>
      </w:r>
      <w:r>
        <w:rPr>
          <w:rFonts w:eastAsia="Times New Roman"/>
          <w:color w:val="0070C0"/>
        </w:rPr>
        <w:t xml:space="preserve">dallo stabilimento </w:t>
      </w:r>
      <w:r w:rsidRPr="002F7934">
        <w:rPr>
          <w:rFonts w:eastAsia="Times New Roman"/>
          <w:color w:val="0070C0"/>
        </w:rPr>
        <w:t>al pozzetto di sollevamento</w:t>
      </w:r>
      <w:r>
        <w:rPr>
          <w:rFonts w:eastAsia="Times New Roman"/>
          <w:color w:val="0070C0"/>
        </w:rPr>
        <w:t xml:space="preserve"> interno alla Ditta Campari</w:t>
      </w:r>
      <w:r w:rsidRPr="002F7934">
        <w:rPr>
          <w:rFonts w:eastAsia="Times New Roman"/>
          <w:color w:val="0070C0"/>
        </w:rPr>
        <w:t>, che le acque presenti</w:t>
      </w:r>
      <w:r>
        <w:rPr>
          <w:rFonts w:eastAsia="Times New Roman"/>
          <w:color w:val="0070C0"/>
        </w:rPr>
        <w:t xml:space="preserve"> </w:t>
      </w:r>
      <w:r w:rsidRPr="002F7934">
        <w:rPr>
          <w:rFonts w:eastAsia="Times New Roman"/>
          <w:color w:val="0070C0"/>
        </w:rPr>
        <w:t xml:space="preserve">nella </w:t>
      </w:r>
      <w:r>
        <w:rPr>
          <w:rFonts w:eastAsia="Times New Roman"/>
          <w:color w:val="0070C0"/>
        </w:rPr>
        <w:t xml:space="preserve">nuova </w:t>
      </w:r>
      <w:r w:rsidRPr="002F7934">
        <w:rPr>
          <w:rFonts w:eastAsia="Times New Roman"/>
          <w:color w:val="0070C0"/>
        </w:rPr>
        <w:t xml:space="preserve">vasca di accumulo </w:t>
      </w:r>
      <w:r>
        <w:rPr>
          <w:rFonts w:eastAsia="Times New Roman"/>
          <w:color w:val="0070C0"/>
        </w:rPr>
        <w:t xml:space="preserve">(sempre interna alla Ditta campari) </w:t>
      </w:r>
      <w:r w:rsidRPr="002F7934">
        <w:rPr>
          <w:rFonts w:eastAsia="Times New Roman"/>
          <w:color w:val="0070C0"/>
        </w:rPr>
        <w:t>e quindi quanto istantaneamente scaricato in pubblica fognatura.</w:t>
      </w:r>
      <w:r>
        <w:rPr>
          <w:rFonts w:eastAsia="Times New Roman"/>
          <w:color w:val="0070C0"/>
        </w:rPr>
        <w:t xml:space="preserve"> </w:t>
      </w:r>
      <w:r w:rsidRPr="002F7934">
        <w:rPr>
          <w:rFonts w:eastAsia="Times New Roman"/>
          <w:color w:val="0070C0"/>
        </w:rPr>
        <w:t>In questo modo sarà possibile avere sempre la verifica del TOC recapitato in fognatura e</w:t>
      </w:r>
      <w:r>
        <w:rPr>
          <w:rFonts w:eastAsia="Times New Roman"/>
          <w:color w:val="0070C0"/>
        </w:rPr>
        <w:t xml:space="preserve"> </w:t>
      </w:r>
      <w:r w:rsidRPr="002F7934">
        <w:rPr>
          <w:rFonts w:eastAsia="Times New Roman"/>
          <w:color w:val="0070C0"/>
        </w:rPr>
        <w:t>decidere se deviare nell’accumulo di emergenza un eventuale sovraccarico derivante dallo</w:t>
      </w:r>
      <w:r>
        <w:rPr>
          <w:rFonts w:eastAsia="Times New Roman"/>
          <w:color w:val="0070C0"/>
        </w:rPr>
        <w:t xml:space="preserve"> </w:t>
      </w:r>
      <w:r w:rsidRPr="002F7934">
        <w:rPr>
          <w:rFonts w:eastAsia="Times New Roman"/>
          <w:color w:val="0070C0"/>
        </w:rPr>
        <w:t>stabilimento che possa dare problemi di rispetto dei limiti finali</w:t>
      </w:r>
      <w:r>
        <w:rPr>
          <w:rFonts w:eastAsia="Times New Roman"/>
          <w:color w:val="0070C0"/>
        </w:rPr>
        <w:t>;</w:t>
      </w:r>
    </w:p>
    <w:p w14:paraId="5669BF69" w14:textId="77777777" w:rsidR="00B520CD" w:rsidRPr="004275CE" w:rsidRDefault="00B520CD" w:rsidP="00B520CD">
      <w:pPr>
        <w:pStyle w:val="Paragrafoelenco"/>
        <w:numPr>
          <w:ilvl w:val="0"/>
          <w:numId w:val="6"/>
        </w:numPr>
        <w:spacing w:line="276" w:lineRule="auto"/>
        <w:jc w:val="both"/>
        <w:rPr>
          <w:rFonts w:eastAsia="Times New Roman"/>
          <w:color w:val="0070C0"/>
        </w:rPr>
      </w:pPr>
      <w:r w:rsidRPr="004275CE">
        <w:rPr>
          <w:rFonts w:eastAsia="Times New Roman"/>
          <w:color w:val="0070C0"/>
        </w:rPr>
        <w:t>troppo pieno di emergenza che dal pozzetto di sollevamento iniziale interno alla Ditta Campari, intercetta la fognatura pubblica dedicata a Campari, questa evenienza è dovuta alla eventuale possibilità che vi sia un fermo della corrente elettrica in stabilimento (evento non così remoto), con conseguente impossibilità di sollevamento delle acque. Per evitare che la fognatura si invasi e che possa creare problematiche di fuoriuscita sul piano stradale (la fognatura passa attraverso la strada pubblica che separa la parte nord dello stabilimento dalla parte sud), è appunto prevista la possibilità di realizzare un troppo pieno che dal pozzetto di sollevamento invii le acque ancora i pubblica fognatura a gravità; su tale troppo pieno sarà posta misura della portata, con possibilità quindi di conoscere esattamente quanto dovesse passare dal troppo pieno (è previsto un sistema UPS per garantire il funzionamento del misuratore anche in caso di assenza di alimentazione elettrica).</w:t>
      </w:r>
    </w:p>
    <w:p w14:paraId="31E0F264" w14:textId="77777777" w:rsidR="00B520CD" w:rsidRDefault="00B520CD" w:rsidP="00B520CD">
      <w:pPr>
        <w:pStyle w:val="Paragrafoelenco"/>
        <w:spacing w:line="276" w:lineRule="auto"/>
        <w:ind w:left="0"/>
        <w:jc w:val="both"/>
        <w:rPr>
          <w:rFonts w:eastAsia="Times New Roman"/>
          <w:color w:val="0070C0"/>
          <w:u w:val="single"/>
        </w:rPr>
      </w:pPr>
      <w:r w:rsidRPr="004275CE">
        <w:rPr>
          <w:rFonts w:eastAsia="Times New Roman"/>
          <w:color w:val="0070C0"/>
        </w:rPr>
        <w:lastRenderedPageBreak/>
        <w:t xml:space="preserve">In merito a quest’ultimo punto si precisa che, </w:t>
      </w:r>
      <w:r w:rsidRPr="004275CE">
        <w:rPr>
          <w:rFonts w:eastAsia="Times New Roman"/>
          <w:color w:val="0070C0"/>
          <w:u w:val="single"/>
        </w:rPr>
        <w:t>al fine di impedire la fuga dell’alto carico in arrivo dalla Ditta Campari, verso il corpo idrico recettore, in qualunque caso, compreso il caso (remoto ma non improbabile) di interruzione di corrente elettrica (black out impianto), verranno attuati in progetto i seguenti interventi:</w:t>
      </w:r>
    </w:p>
    <w:p w14:paraId="1DBFB89A" w14:textId="77777777" w:rsidR="00B520CD" w:rsidRDefault="00B520CD" w:rsidP="00B520CD">
      <w:pPr>
        <w:pStyle w:val="Paragrafoelenco"/>
        <w:numPr>
          <w:ilvl w:val="0"/>
          <w:numId w:val="7"/>
        </w:numPr>
        <w:spacing w:line="276" w:lineRule="auto"/>
        <w:jc w:val="both"/>
        <w:rPr>
          <w:rFonts w:eastAsia="Times New Roman"/>
          <w:color w:val="0070C0"/>
        </w:rPr>
      </w:pPr>
      <w:r w:rsidRPr="004275CE">
        <w:rPr>
          <w:rFonts w:eastAsia="Times New Roman"/>
          <w:color w:val="0070C0"/>
        </w:rPr>
        <w:t>eliminazione di qualsiasi collegamento idraulico tra la stazione di sollevamento dell’alto carico presente all’interno del sedime di impianto in località Canale-Valpone</w:t>
      </w:r>
      <w:r>
        <w:rPr>
          <w:rFonts w:eastAsia="Times New Roman"/>
          <w:color w:val="0070C0"/>
        </w:rPr>
        <w:t xml:space="preserve"> con il sollevamento dei reflui civili (comprensivo dei bypass di emergenza);</w:t>
      </w:r>
    </w:p>
    <w:p w14:paraId="5F19B05A" w14:textId="77777777" w:rsidR="00B520CD" w:rsidRDefault="00B520CD" w:rsidP="00B520CD">
      <w:pPr>
        <w:pStyle w:val="Paragrafoelenco"/>
        <w:numPr>
          <w:ilvl w:val="0"/>
          <w:numId w:val="7"/>
        </w:numPr>
        <w:spacing w:line="276" w:lineRule="auto"/>
        <w:jc w:val="both"/>
        <w:rPr>
          <w:rFonts w:eastAsia="Times New Roman"/>
          <w:color w:val="0070C0"/>
        </w:rPr>
      </w:pPr>
      <w:r>
        <w:rPr>
          <w:rFonts w:eastAsia="Times New Roman"/>
          <w:color w:val="0070C0"/>
        </w:rPr>
        <w:t xml:space="preserve">convogliamento dell’alto carico sollevato dalla stazione dedicata </w:t>
      </w:r>
      <w:r w:rsidRPr="004275CE">
        <w:rPr>
          <w:rFonts w:eastAsia="Times New Roman"/>
          <w:color w:val="0070C0"/>
        </w:rPr>
        <w:t>all’interno del sedime di impianto in località Canale-Valpone</w:t>
      </w:r>
      <w:r>
        <w:rPr>
          <w:rFonts w:eastAsia="Times New Roman"/>
          <w:color w:val="0070C0"/>
        </w:rPr>
        <w:t xml:space="preserve"> in vasca di equalizzazione a valle di entrambi gli sfioratori (a valle dello sfioratore per portate &gt;5Qm e a valle dello sfioratore per portate &gt;3Qm);</w:t>
      </w:r>
    </w:p>
    <w:p w14:paraId="778F66AD" w14:textId="77777777" w:rsidR="00B520CD" w:rsidRPr="004275CE" w:rsidRDefault="00B520CD" w:rsidP="00B520CD">
      <w:pPr>
        <w:pStyle w:val="Paragrafoelenco"/>
        <w:numPr>
          <w:ilvl w:val="0"/>
          <w:numId w:val="7"/>
        </w:numPr>
        <w:spacing w:line="276" w:lineRule="auto"/>
        <w:jc w:val="both"/>
        <w:rPr>
          <w:rFonts w:eastAsia="Times New Roman"/>
          <w:color w:val="0070C0"/>
        </w:rPr>
      </w:pPr>
      <w:r>
        <w:rPr>
          <w:rFonts w:eastAsia="Times New Roman"/>
          <w:color w:val="0070C0"/>
        </w:rPr>
        <w:t>installazione all’interno dell’impianto di depurazione di Canale -Valpone di un gruppo elettrogeno capace di garantire il sollevamento dell’alto carico alla vasca di equalizzazione e il sollevamento del refluo equalizzato alla successiva unità di trattamento biologico. Il gruppo elettrogeno quindi, oltre a garantire la continuità di sollevamento e scongiurare tracimazioni, garantirà anche la disconnessione idraulica tra le unità di trattamento e quindi qualsiasi rigurgito del flusso di alto carico verso le unità a monte (e quindi verso gli sfioratori).</w:t>
      </w:r>
    </w:p>
    <w:p w14:paraId="5B44E44C" w14:textId="64EE6350" w:rsidR="00B520CD" w:rsidRPr="00AE1DDE" w:rsidRDefault="00B520CD" w:rsidP="00B520CD">
      <w:pPr>
        <w:pStyle w:val="Paragrafoelenco"/>
        <w:spacing w:line="276" w:lineRule="auto"/>
        <w:ind w:left="0"/>
        <w:jc w:val="both"/>
        <w:rPr>
          <w:rFonts w:eastAsia="Times New Roman"/>
          <w:color w:val="0070C0"/>
          <w:highlight w:val="yellow"/>
        </w:rPr>
      </w:pPr>
      <w:r w:rsidRPr="00B520CD">
        <w:rPr>
          <w:rFonts w:eastAsia="Times New Roman"/>
          <w:color w:val="0070C0"/>
        </w:rPr>
        <w:t xml:space="preserve">Formo restando gli interventi sopra citati in atto dalla Ditta Davide Campari </w:t>
      </w:r>
      <w:proofErr w:type="spellStart"/>
      <w:r w:rsidRPr="00B520CD">
        <w:rPr>
          <w:rFonts w:eastAsia="Times New Roman"/>
          <w:color w:val="0070C0"/>
        </w:rPr>
        <w:t>SpA</w:t>
      </w:r>
      <w:proofErr w:type="spellEnd"/>
      <w:r w:rsidRPr="00B520CD">
        <w:rPr>
          <w:rFonts w:eastAsia="Times New Roman"/>
          <w:color w:val="0070C0"/>
        </w:rPr>
        <w:t xml:space="preserve">, si precisa che all’interno dell’impianto di depurazione in </w:t>
      </w:r>
      <w:proofErr w:type="spellStart"/>
      <w:r w:rsidRPr="00B520CD">
        <w:rPr>
          <w:rFonts w:eastAsia="Times New Roman"/>
          <w:color w:val="0070C0"/>
        </w:rPr>
        <w:t>Loc</w:t>
      </w:r>
      <w:proofErr w:type="spellEnd"/>
      <w:r w:rsidRPr="00B520CD">
        <w:rPr>
          <w:rFonts w:eastAsia="Times New Roman"/>
          <w:color w:val="0070C0"/>
        </w:rPr>
        <w:t>. Valpone, resterà operativo il punto di campionamento dedicato all’alto carico, così come il misuratore di portata dell’alto carico sollevato in vasca di equalizzazione.</w:t>
      </w:r>
    </w:p>
    <w:p w14:paraId="5C093D6B" w14:textId="69860FD4" w:rsidR="00CC06E5" w:rsidRDefault="00CC06E5" w:rsidP="006B6C60">
      <w:pPr>
        <w:autoSpaceDE w:val="0"/>
        <w:autoSpaceDN w:val="0"/>
        <w:adjustRightInd w:val="0"/>
        <w:spacing w:after="0" w:line="240" w:lineRule="auto"/>
        <w:rPr>
          <w:rFonts w:eastAsia="Times New Roman"/>
          <w:color w:val="0070C0"/>
          <w:highlight w:val="yellow"/>
        </w:rPr>
      </w:pPr>
      <w:r w:rsidRPr="00CC06E5">
        <w:rPr>
          <w:rFonts w:eastAsia="Times New Roman"/>
          <w:noProof/>
          <w:color w:val="0070C0"/>
        </w:rPr>
        <w:drawing>
          <wp:inline distT="0" distB="0" distL="0" distR="0" wp14:anchorId="43930B89" wp14:editId="1E27D0F7">
            <wp:extent cx="6120130" cy="685165"/>
            <wp:effectExtent l="0" t="0" r="0" b="635"/>
            <wp:docPr id="145623256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3256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6120130" cy="685165"/>
                    </a:xfrm>
                    <a:prstGeom prst="rect">
                      <a:avLst/>
                    </a:prstGeom>
                  </pic:spPr>
                </pic:pic>
              </a:graphicData>
            </a:graphic>
          </wp:inline>
        </w:drawing>
      </w:r>
    </w:p>
    <w:p w14:paraId="35498038" w14:textId="4B776AC2" w:rsidR="000B2CD8" w:rsidRPr="000B2CD8" w:rsidRDefault="003E667C" w:rsidP="000B2CD8">
      <w:pPr>
        <w:autoSpaceDE w:val="0"/>
        <w:autoSpaceDN w:val="0"/>
        <w:adjustRightInd w:val="0"/>
        <w:spacing w:after="0" w:line="240" w:lineRule="auto"/>
        <w:jc w:val="both"/>
        <w:rPr>
          <w:rFonts w:eastAsia="Times New Roman"/>
          <w:color w:val="0070C0"/>
        </w:rPr>
      </w:pPr>
      <w:bookmarkStart w:id="15" w:name="_Hlk190250900"/>
      <w:r w:rsidRPr="000B2CD8">
        <w:rPr>
          <w:rFonts w:eastAsia="Times New Roman"/>
          <w:color w:val="0070C0"/>
        </w:rPr>
        <w:t xml:space="preserve">In data 13 Giugno 2023, è stata effettuata </w:t>
      </w:r>
      <w:r w:rsidR="000B2CD8" w:rsidRPr="000B2CD8">
        <w:rPr>
          <w:rFonts w:eastAsia="Times New Roman"/>
          <w:color w:val="0070C0"/>
        </w:rPr>
        <w:t>una verifica delle emissioni odorigene presso il depuratore di Canale Valpone.</w:t>
      </w:r>
      <w:r w:rsidRPr="000B2CD8">
        <w:rPr>
          <w:rFonts w:eastAsia="Times New Roman"/>
          <w:color w:val="0070C0"/>
        </w:rPr>
        <w:t xml:space="preserve"> </w:t>
      </w:r>
      <w:r w:rsidR="000B2CD8" w:rsidRPr="000B2CD8">
        <w:rPr>
          <w:rFonts w:eastAsia="Times New Roman"/>
          <w:color w:val="0070C0"/>
        </w:rPr>
        <w:t xml:space="preserve">La campagna di prelievo attesta l’assenza di acido solfidrico e verifica analiticamente altresì l’assenza ai livelli di sensibilità strumentale di </w:t>
      </w:r>
      <w:proofErr w:type="gramStart"/>
      <w:r w:rsidR="000B2CD8" w:rsidRPr="000B2CD8">
        <w:rPr>
          <w:rFonts w:eastAsia="Times New Roman"/>
          <w:color w:val="0070C0"/>
        </w:rPr>
        <w:t>S.O.V..</w:t>
      </w:r>
      <w:proofErr w:type="gramEnd"/>
      <w:r w:rsidR="000B2CD8" w:rsidRPr="000B2CD8">
        <w:rPr>
          <w:rFonts w:eastAsia="Times New Roman"/>
          <w:color w:val="0070C0"/>
        </w:rPr>
        <w:t xml:space="preserve"> Si può certamente concludere che non vi è alcun impatto odorigeno in atto.</w:t>
      </w:r>
    </w:p>
    <w:p w14:paraId="4AEC528A" w14:textId="5FC8C60C" w:rsidR="00CC06E5" w:rsidRPr="000B2CD8" w:rsidRDefault="000B2CD8" w:rsidP="000B2CD8">
      <w:pPr>
        <w:autoSpaceDE w:val="0"/>
        <w:autoSpaceDN w:val="0"/>
        <w:adjustRightInd w:val="0"/>
        <w:spacing w:after="0" w:line="240" w:lineRule="auto"/>
        <w:jc w:val="both"/>
        <w:rPr>
          <w:rFonts w:eastAsia="Times New Roman"/>
          <w:color w:val="0070C0"/>
        </w:rPr>
      </w:pPr>
      <w:r w:rsidRPr="000B2CD8">
        <w:rPr>
          <w:rFonts w:eastAsia="Times New Roman"/>
          <w:color w:val="0070C0"/>
        </w:rPr>
        <w:t>Poiché l’impianto da realizzare prevede un ampliamento ma con ottimizzazione ed ammodernamento dei processi, senza inserimento di apparati o tecnologie con potenziale e nuovo impatto odorigeno, ne risulta che la situazione finale non solo non sarà peggiorativa rispetto all’attuale ma di minor impatto.</w:t>
      </w:r>
    </w:p>
    <w:bookmarkEnd w:id="15"/>
    <w:p w14:paraId="512389A7" w14:textId="77777777" w:rsidR="00CC06E5" w:rsidRDefault="00CC06E5" w:rsidP="006B6C60">
      <w:pPr>
        <w:autoSpaceDE w:val="0"/>
        <w:autoSpaceDN w:val="0"/>
        <w:adjustRightInd w:val="0"/>
        <w:spacing w:after="0" w:line="240" w:lineRule="auto"/>
        <w:rPr>
          <w:rFonts w:eastAsia="Times New Roman"/>
          <w:color w:val="0070C0"/>
          <w:highlight w:val="yellow"/>
        </w:rPr>
      </w:pPr>
    </w:p>
    <w:p w14:paraId="1FC31A8B" w14:textId="03201A1F" w:rsidR="00CC06E5" w:rsidRDefault="00CC06E5" w:rsidP="00CC06E5">
      <w:pPr>
        <w:rPr>
          <w:rFonts w:eastAsia="Times New Roman"/>
          <w:color w:val="0070C0"/>
        </w:rPr>
      </w:pPr>
      <w:r w:rsidRPr="00CC06E5">
        <w:rPr>
          <w:rFonts w:eastAsia="Times New Roman"/>
          <w:noProof/>
          <w:color w:val="0070C0"/>
        </w:rPr>
        <w:drawing>
          <wp:inline distT="0" distB="0" distL="0" distR="0" wp14:anchorId="7327FB85" wp14:editId="7999D907">
            <wp:extent cx="6120130" cy="341630"/>
            <wp:effectExtent l="0" t="0" r="0" b="1270"/>
            <wp:docPr id="184270830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08308"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6120130" cy="341630"/>
                    </a:xfrm>
                    <a:prstGeom prst="rect">
                      <a:avLst/>
                    </a:prstGeom>
                  </pic:spPr>
                </pic:pic>
              </a:graphicData>
            </a:graphic>
          </wp:inline>
        </w:drawing>
      </w:r>
    </w:p>
    <w:p w14:paraId="2E3A0716" w14:textId="77777777" w:rsidR="00B520CD" w:rsidRDefault="00B520CD" w:rsidP="00B520CD">
      <w:pPr>
        <w:jc w:val="both"/>
        <w:rPr>
          <w:rFonts w:eastAsia="Times New Roman"/>
          <w:color w:val="0070C0"/>
        </w:rPr>
      </w:pPr>
      <w:r>
        <w:rPr>
          <w:rFonts w:eastAsia="Times New Roman"/>
          <w:color w:val="0070C0"/>
        </w:rPr>
        <w:t>Verrà prevista la realizzazione di barriere verdi a completamento degli interventi per entrambi gli impianti di depurazione. Nello specifico:</w:t>
      </w:r>
    </w:p>
    <w:p w14:paraId="032E9B1B" w14:textId="77777777" w:rsidR="00B520CD" w:rsidRDefault="00B520CD" w:rsidP="00B520CD">
      <w:pPr>
        <w:spacing w:after="0"/>
        <w:jc w:val="both"/>
        <w:rPr>
          <w:rFonts w:eastAsia="Times New Roman"/>
          <w:color w:val="0070C0"/>
        </w:rPr>
      </w:pPr>
      <w:r>
        <w:rPr>
          <w:rFonts w:eastAsia="Times New Roman"/>
          <w:color w:val="0070C0"/>
        </w:rPr>
        <w:t xml:space="preserve">Per l’impianto di depurazione in </w:t>
      </w:r>
      <w:proofErr w:type="spellStart"/>
      <w:r>
        <w:rPr>
          <w:rFonts w:eastAsia="Times New Roman"/>
          <w:color w:val="0070C0"/>
        </w:rPr>
        <w:t>Loc</w:t>
      </w:r>
      <w:proofErr w:type="spellEnd"/>
      <w:r>
        <w:rPr>
          <w:rFonts w:eastAsia="Times New Roman"/>
          <w:color w:val="0070C0"/>
        </w:rPr>
        <w:t>. CIMITERO</w:t>
      </w:r>
    </w:p>
    <w:p w14:paraId="2E01128F" w14:textId="77777777" w:rsidR="00B520CD" w:rsidRDefault="00B520CD" w:rsidP="00B520CD">
      <w:pPr>
        <w:autoSpaceDE w:val="0"/>
        <w:autoSpaceDN w:val="0"/>
        <w:adjustRightInd w:val="0"/>
        <w:spacing w:after="0" w:line="240" w:lineRule="auto"/>
        <w:jc w:val="both"/>
        <w:rPr>
          <w:rFonts w:eastAsia="Times New Roman"/>
          <w:color w:val="0070C0"/>
        </w:rPr>
      </w:pPr>
      <w:r w:rsidRPr="00347C2E">
        <w:rPr>
          <w:rFonts w:eastAsia="Times New Roman"/>
          <w:color w:val="0070C0"/>
        </w:rPr>
        <w:t xml:space="preserve">Sarà predisposta inoltre una barriera verde composta da cespugli di nocciolo lungo il </w:t>
      </w:r>
      <w:r>
        <w:rPr>
          <w:rFonts w:eastAsia="Times New Roman"/>
          <w:color w:val="0070C0"/>
        </w:rPr>
        <w:t>perimetro</w:t>
      </w:r>
      <w:r w:rsidRPr="00347C2E">
        <w:rPr>
          <w:rFonts w:eastAsia="Times New Roman"/>
          <w:color w:val="0070C0"/>
        </w:rPr>
        <w:t xml:space="preserve"> est dell’impianto, ovvero quello confinante con via Mondo Bracco.</w:t>
      </w:r>
    </w:p>
    <w:p w14:paraId="7A31B0D2" w14:textId="77777777" w:rsidR="00B520CD" w:rsidRDefault="00B520CD" w:rsidP="00B520CD">
      <w:pPr>
        <w:autoSpaceDE w:val="0"/>
        <w:autoSpaceDN w:val="0"/>
        <w:adjustRightInd w:val="0"/>
        <w:spacing w:after="0" w:line="240" w:lineRule="auto"/>
        <w:jc w:val="both"/>
        <w:rPr>
          <w:rFonts w:eastAsia="Times New Roman"/>
          <w:color w:val="0070C0"/>
        </w:rPr>
      </w:pPr>
    </w:p>
    <w:p w14:paraId="5F5953F6" w14:textId="77777777" w:rsidR="00B520CD" w:rsidRDefault="00B520CD" w:rsidP="00B520CD">
      <w:pPr>
        <w:spacing w:after="0"/>
        <w:jc w:val="both"/>
        <w:rPr>
          <w:rFonts w:eastAsia="Times New Roman"/>
          <w:color w:val="0070C0"/>
        </w:rPr>
      </w:pPr>
      <w:r>
        <w:rPr>
          <w:rFonts w:eastAsia="Times New Roman"/>
          <w:color w:val="0070C0"/>
        </w:rPr>
        <w:t xml:space="preserve">Per l’impianto di depurazione in </w:t>
      </w:r>
      <w:proofErr w:type="spellStart"/>
      <w:r>
        <w:rPr>
          <w:rFonts w:eastAsia="Times New Roman"/>
          <w:color w:val="0070C0"/>
        </w:rPr>
        <w:t>Loc</w:t>
      </w:r>
      <w:proofErr w:type="spellEnd"/>
      <w:r>
        <w:rPr>
          <w:rFonts w:eastAsia="Times New Roman"/>
          <w:color w:val="0070C0"/>
        </w:rPr>
        <w:t>. VALPONE</w:t>
      </w:r>
    </w:p>
    <w:p w14:paraId="00F6DEF6" w14:textId="77777777" w:rsidR="00B520CD" w:rsidRDefault="00B520CD" w:rsidP="00B520CD">
      <w:pPr>
        <w:autoSpaceDE w:val="0"/>
        <w:autoSpaceDN w:val="0"/>
        <w:adjustRightInd w:val="0"/>
        <w:spacing w:after="0" w:line="240" w:lineRule="auto"/>
        <w:jc w:val="both"/>
        <w:rPr>
          <w:rFonts w:eastAsia="Times New Roman"/>
          <w:color w:val="0070C0"/>
        </w:rPr>
      </w:pPr>
      <w:r>
        <w:rPr>
          <w:rFonts w:eastAsia="Times New Roman"/>
          <w:color w:val="0070C0"/>
        </w:rPr>
        <w:t>Al termine delle lavorazioni di sbancamento e rinterro della collinetta presente in impianto, s</w:t>
      </w:r>
      <w:r w:rsidRPr="00347C2E">
        <w:rPr>
          <w:rFonts w:eastAsia="Times New Roman"/>
          <w:color w:val="0070C0"/>
        </w:rPr>
        <w:t xml:space="preserve">arà predisposta una barriera verde composta da cespugli di nocciolo lungo il </w:t>
      </w:r>
      <w:r>
        <w:rPr>
          <w:rFonts w:eastAsia="Times New Roman"/>
          <w:color w:val="0070C0"/>
        </w:rPr>
        <w:t>perimetro nord</w:t>
      </w:r>
      <w:r w:rsidRPr="00347C2E">
        <w:rPr>
          <w:rFonts w:eastAsia="Times New Roman"/>
          <w:color w:val="0070C0"/>
        </w:rPr>
        <w:t xml:space="preserve">, ovvero quello confinante con </w:t>
      </w:r>
      <w:r>
        <w:rPr>
          <w:rFonts w:eastAsia="Times New Roman"/>
          <w:color w:val="0070C0"/>
        </w:rPr>
        <w:t>l’azienda vinicola.</w:t>
      </w:r>
    </w:p>
    <w:p w14:paraId="104E6D73" w14:textId="77777777" w:rsidR="00B520CD" w:rsidRDefault="00B520CD" w:rsidP="00CC06E5">
      <w:pPr>
        <w:rPr>
          <w:rFonts w:eastAsia="Times New Roman"/>
          <w:color w:val="0070C0"/>
        </w:rPr>
      </w:pPr>
    </w:p>
    <w:p w14:paraId="7056DCF2" w14:textId="77777777" w:rsidR="00B520CD" w:rsidRDefault="00B520CD" w:rsidP="00CC06E5">
      <w:pPr>
        <w:rPr>
          <w:rFonts w:eastAsia="Times New Roman"/>
          <w:color w:val="0070C0"/>
        </w:rPr>
      </w:pPr>
    </w:p>
    <w:p w14:paraId="76A3D014" w14:textId="77777777" w:rsidR="00CC06E5" w:rsidRDefault="00CC06E5" w:rsidP="006B6C60">
      <w:pPr>
        <w:autoSpaceDE w:val="0"/>
        <w:autoSpaceDN w:val="0"/>
        <w:adjustRightInd w:val="0"/>
        <w:spacing w:after="0" w:line="240" w:lineRule="auto"/>
        <w:rPr>
          <w:rFonts w:eastAsia="Times New Roman"/>
          <w:color w:val="0070C0"/>
          <w:highlight w:val="yellow"/>
        </w:rPr>
        <w:sectPr w:rsidR="00CC06E5">
          <w:pgSz w:w="11906" w:h="16838"/>
          <w:pgMar w:top="1417" w:right="1134" w:bottom="1134" w:left="1134" w:header="708" w:footer="708" w:gutter="0"/>
          <w:cols w:space="708"/>
          <w:docGrid w:linePitch="360"/>
        </w:sectPr>
      </w:pPr>
    </w:p>
    <w:p w14:paraId="7B940D51" w14:textId="77777777" w:rsidR="00CC06E5" w:rsidRPr="00CC06E5" w:rsidRDefault="00CC06E5" w:rsidP="00CC06E5">
      <w:pPr>
        <w:spacing w:after="0" w:line="240" w:lineRule="auto"/>
        <w:rPr>
          <w:rFonts w:ascii="Times New Roman" w:eastAsia="Times New Roman" w:hAnsi="Times New Roman" w:cs="Times New Roman"/>
          <w:b/>
          <w:kern w:val="0"/>
          <w:sz w:val="28"/>
          <w:szCs w:val="24"/>
          <w:lang w:eastAsia="it-IT"/>
          <w14:ligatures w14:val="none"/>
        </w:rPr>
      </w:pPr>
      <w:r w:rsidRPr="00CC06E5">
        <w:rPr>
          <w:rFonts w:ascii="Times New Roman" w:eastAsia="Times New Roman" w:hAnsi="Times New Roman" w:cs="Times New Roman"/>
          <w:b/>
          <w:kern w:val="0"/>
          <w:sz w:val="28"/>
          <w:szCs w:val="24"/>
          <w:lang w:eastAsia="it-IT"/>
          <w14:ligatures w14:val="none"/>
        </w:rPr>
        <w:lastRenderedPageBreak/>
        <w:t>Contributo tecnico ARPA - Dipartimento di Cuneo</w:t>
      </w:r>
    </w:p>
    <w:p w14:paraId="79CFD163" w14:textId="77777777" w:rsidR="00CC06E5" w:rsidRPr="00CC06E5" w:rsidRDefault="00CC06E5" w:rsidP="00CC06E5">
      <w:pPr>
        <w:autoSpaceDE w:val="0"/>
        <w:autoSpaceDN w:val="0"/>
        <w:adjustRightInd w:val="0"/>
        <w:spacing w:after="0" w:line="240" w:lineRule="auto"/>
        <w:jc w:val="both"/>
        <w:rPr>
          <w:rFonts w:ascii="Times New Roman" w:eastAsia="Times New Roman" w:hAnsi="Times New Roman" w:cs="Times New Roman"/>
          <w:kern w:val="0"/>
          <w:sz w:val="24"/>
          <w:szCs w:val="24"/>
          <w:lang w:eastAsia="it-IT"/>
          <w14:ligatures w14:val="none"/>
        </w:rPr>
      </w:pPr>
      <w:r w:rsidRPr="00CC06E5">
        <w:rPr>
          <w:rFonts w:ascii="Times New Roman" w:eastAsia="Times New Roman" w:hAnsi="Times New Roman" w:cs="Times New Roman"/>
          <w:kern w:val="0"/>
          <w:sz w:val="24"/>
          <w:szCs w:val="24"/>
          <w:lang w:eastAsia="it-IT"/>
          <w14:ligatures w14:val="none"/>
        </w:rPr>
        <w:t xml:space="preserve">prot. 10356 del 06-02-2025 (in </w:t>
      </w:r>
      <w:proofErr w:type="spellStart"/>
      <w:r w:rsidRPr="00CC06E5">
        <w:rPr>
          <w:rFonts w:ascii="Times New Roman" w:eastAsia="Times New Roman" w:hAnsi="Times New Roman" w:cs="Times New Roman"/>
          <w:kern w:val="0"/>
          <w:sz w:val="24"/>
          <w:szCs w:val="24"/>
          <w:lang w:eastAsia="it-IT"/>
          <w14:ligatures w14:val="none"/>
        </w:rPr>
        <w:t>ricez</w:t>
      </w:r>
      <w:proofErr w:type="spellEnd"/>
      <w:r w:rsidRPr="00CC06E5">
        <w:rPr>
          <w:rFonts w:ascii="Times New Roman" w:eastAsia="Times New Roman" w:hAnsi="Times New Roman" w:cs="Times New Roman"/>
          <w:kern w:val="0"/>
          <w:sz w:val="24"/>
          <w:szCs w:val="24"/>
          <w:lang w:eastAsia="it-IT"/>
          <w14:ligatures w14:val="none"/>
        </w:rPr>
        <w:t>. EGATO4 prot. 256 del 06-02-2025)</w:t>
      </w:r>
    </w:p>
    <w:p w14:paraId="22A3DCC3" w14:textId="1ADE0583" w:rsidR="00CC06E5" w:rsidRDefault="00CC06E5" w:rsidP="006B6C60">
      <w:pPr>
        <w:autoSpaceDE w:val="0"/>
        <w:autoSpaceDN w:val="0"/>
        <w:adjustRightInd w:val="0"/>
        <w:spacing w:after="0" w:line="240" w:lineRule="auto"/>
        <w:rPr>
          <w:rFonts w:eastAsia="Times New Roman"/>
          <w:color w:val="0070C0"/>
          <w:highlight w:val="yellow"/>
        </w:rPr>
      </w:pPr>
    </w:p>
    <w:p w14:paraId="13CB78A2" w14:textId="3BA8FBF4" w:rsidR="00CC06E5" w:rsidRDefault="001C19A6" w:rsidP="006B6C60">
      <w:pPr>
        <w:autoSpaceDE w:val="0"/>
        <w:autoSpaceDN w:val="0"/>
        <w:adjustRightInd w:val="0"/>
        <w:spacing w:after="0" w:line="240" w:lineRule="auto"/>
        <w:rPr>
          <w:rFonts w:eastAsia="Times New Roman"/>
          <w:color w:val="0070C0"/>
          <w:highlight w:val="yellow"/>
        </w:rPr>
      </w:pPr>
      <w:r w:rsidRPr="001C19A6">
        <w:rPr>
          <w:rFonts w:eastAsia="Times New Roman"/>
          <w:noProof/>
          <w:color w:val="0070C0"/>
        </w:rPr>
        <w:drawing>
          <wp:inline distT="0" distB="0" distL="0" distR="0" wp14:anchorId="5CD6A372" wp14:editId="734D5A9B">
            <wp:extent cx="6120130" cy="679450"/>
            <wp:effectExtent l="0" t="0" r="0" b="6350"/>
            <wp:docPr id="42941100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11009"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6120130" cy="679450"/>
                    </a:xfrm>
                    <a:prstGeom prst="rect">
                      <a:avLst/>
                    </a:prstGeom>
                  </pic:spPr>
                </pic:pic>
              </a:graphicData>
            </a:graphic>
          </wp:inline>
        </w:drawing>
      </w:r>
    </w:p>
    <w:p w14:paraId="208C9045" w14:textId="2E56A20D" w:rsidR="001C19A6" w:rsidRDefault="001C19A6" w:rsidP="006B6C60">
      <w:pPr>
        <w:autoSpaceDE w:val="0"/>
        <w:autoSpaceDN w:val="0"/>
        <w:adjustRightInd w:val="0"/>
        <w:spacing w:after="0" w:line="240" w:lineRule="auto"/>
        <w:rPr>
          <w:rFonts w:eastAsia="Times New Roman"/>
          <w:color w:val="0070C0"/>
          <w:highlight w:val="yellow"/>
        </w:rPr>
      </w:pPr>
      <w:r w:rsidRPr="001C19A6">
        <w:rPr>
          <w:rFonts w:eastAsia="Times New Roman"/>
          <w:noProof/>
          <w:color w:val="0070C0"/>
        </w:rPr>
        <w:drawing>
          <wp:inline distT="0" distB="0" distL="0" distR="0" wp14:anchorId="4C939C12" wp14:editId="734D3093">
            <wp:extent cx="6120130" cy="662305"/>
            <wp:effectExtent l="0" t="0" r="0" b="4445"/>
            <wp:docPr id="87278636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86368"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6120130" cy="662305"/>
                    </a:xfrm>
                    <a:prstGeom prst="rect">
                      <a:avLst/>
                    </a:prstGeom>
                  </pic:spPr>
                </pic:pic>
              </a:graphicData>
            </a:graphic>
          </wp:inline>
        </w:drawing>
      </w:r>
    </w:p>
    <w:p w14:paraId="33EEA5D0" w14:textId="77777777" w:rsidR="001C19A6" w:rsidRDefault="001C19A6" w:rsidP="001C19A6">
      <w:pPr>
        <w:autoSpaceDE w:val="0"/>
        <w:autoSpaceDN w:val="0"/>
        <w:adjustRightInd w:val="0"/>
        <w:spacing w:after="0" w:line="240" w:lineRule="auto"/>
        <w:rPr>
          <w:rFonts w:eastAsia="Times New Roman"/>
          <w:color w:val="0070C0"/>
          <w:highlight w:val="yellow"/>
        </w:rPr>
      </w:pPr>
    </w:p>
    <w:p w14:paraId="7DE0B5FB" w14:textId="2F8C6018" w:rsidR="001C19A6" w:rsidRDefault="001C19A6" w:rsidP="006B6C60">
      <w:pPr>
        <w:autoSpaceDE w:val="0"/>
        <w:autoSpaceDN w:val="0"/>
        <w:adjustRightInd w:val="0"/>
        <w:spacing w:after="0" w:line="240" w:lineRule="auto"/>
        <w:rPr>
          <w:rFonts w:eastAsia="Times New Roman"/>
          <w:color w:val="0070C0"/>
          <w:highlight w:val="yellow"/>
        </w:rPr>
      </w:pPr>
      <w:r w:rsidRPr="001C19A6">
        <w:rPr>
          <w:rFonts w:eastAsia="Times New Roman"/>
          <w:noProof/>
          <w:color w:val="0070C0"/>
        </w:rPr>
        <w:drawing>
          <wp:inline distT="0" distB="0" distL="0" distR="0" wp14:anchorId="374F3928" wp14:editId="5405885D">
            <wp:extent cx="6120130" cy="958215"/>
            <wp:effectExtent l="0" t="0" r="0" b="0"/>
            <wp:docPr id="79990086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00860"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6120130" cy="958215"/>
                    </a:xfrm>
                    <a:prstGeom prst="rect">
                      <a:avLst/>
                    </a:prstGeom>
                  </pic:spPr>
                </pic:pic>
              </a:graphicData>
            </a:graphic>
          </wp:inline>
        </w:drawing>
      </w:r>
    </w:p>
    <w:p w14:paraId="1267D4E4" w14:textId="77777777" w:rsidR="00083C3C" w:rsidRDefault="00083C3C" w:rsidP="006B6C60">
      <w:pPr>
        <w:autoSpaceDE w:val="0"/>
        <w:autoSpaceDN w:val="0"/>
        <w:adjustRightInd w:val="0"/>
        <w:spacing w:after="0" w:line="240" w:lineRule="auto"/>
        <w:rPr>
          <w:rFonts w:eastAsia="Times New Roman"/>
          <w:color w:val="0070C0"/>
          <w:highlight w:val="yellow"/>
        </w:rPr>
      </w:pPr>
    </w:p>
    <w:tbl>
      <w:tblPr>
        <w:tblW w:w="5000" w:type="pct"/>
        <w:tblLayout w:type="fixed"/>
        <w:tblCellMar>
          <w:left w:w="70" w:type="dxa"/>
          <w:right w:w="70" w:type="dxa"/>
        </w:tblCellMar>
        <w:tblLook w:val="04A0" w:firstRow="1" w:lastRow="0" w:firstColumn="1" w:lastColumn="0" w:noHBand="0" w:noVBand="1"/>
      </w:tblPr>
      <w:tblGrid>
        <w:gridCol w:w="398"/>
        <w:gridCol w:w="343"/>
        <w:gridCol w:w="2959"/>
        <w:gridCol w:w="1104"/>
        <w:gridCol w:w="1824"/>
        <w:gridCol w:w="1023"/>
        <w:gridCol w:w="1982"/>
      </w:tblGrid>
      <w:tr w:rsidR="00083C3C" w:rsidRPr="00083C3C" w14:paraId="53F81937" w14:textId="77777777" w:rsidTr="00083C3C">
        <w:trPr>
          <w:trHeight w:val="315"/>
        </w:trPr>
        <w:tc>
          <w:tcPr>
            <w:tcW w:w="206" w:type="pct"/>
            <w:tcBorders>
              <w:top w:val="nil"/>
              <w:left w:val="nil"/>
              <w:bottom w:val="nil"/>
              <w:right w:val="nil"/>
            </w:tcBorders>
            <w:shd w:val="clear" w:color="auto" w:fill="auto"/>
            <w:noWrap/>
            <w:vAlign w:val="bottom"/>
            <w:hideMark/>
          </w:tcPr>
          <w:p w14:paraId="07F424F3" w14:textId="77777777" w:rsidR="00083C3C" w:rsidRPr="00083C3C" w:rsidRDefault="00083C3C" w:rsidP="00083C3C">
            <w:pPr>
              <w:spacing w:after="0" w:line="240" w:lineRule="auto"/>
              <w:rPr>
                <w:rFonts w:ascii="Times New Roman" w:eastAsia="Times New Roman" w:hAnsi="Times New Roman" w:cs="Times New Roman"/>
                <w:kern w:val="0"/>
                <w:sz w:val="20"/>
                <w:szCs w:val="20"/>
                <w:lang w:eastAsia="it-IT"/>
                <w14:ligatures w14:val="none"/>
              </w:rPr>
            </w:pPr>
          </w:p>
        </w:tc>
        <w:tc>
          <w:tcPr>
            <w:tcW w:w="178" w:type="pct"/>
            <w:tcBorders>
              <w:top w:val="single" w:sz="4" w:space="0" w:color="auto"/>
              <w:left w:val="single" w:sz="4" w:space="0" w:color="auto"/>
              <w:bottom w:val="nil"/>
              <w:right w:val="single" w:sz="4" w:space="0" w:color="auto"/>
            </w:tcBorders>
            <w:shd w:val="clear" w:color="auto" w:fill="auto"/>
            <w:noWrap/>
            <w:vAlign w:val="bottom"/>
            <w:hideMark/>
          </w:tcPr>
          <w:p w14:paraId="3C3A344D"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r w:rsidRPr="00083C3C">
              <w:rPr>
                <w:rFonts w:ascii="Calibri" w:eastAsia="Times New Roman" w:hAnsi="Calibri" w:cs="Calibri"/>
                <w:b/>
                <w:bCs/>
                <w:color w:val="000000"/>
                <w:kern w:val="0"/>
                <w:sz w:val="20"/>
                <w:szCs w:val="20"/>
                <w:lang w:eastAsia="it-IT"/>
                <w14:ligatures w14:val="none"/>
              </w:rPr>
              <w:t>n.</w:t>
            </w:r>
          </w:p>
        </w:tc>
        <w:tc>
          <w:tcPr>
            <w:tcW w:w="1536" w:type="pct"/>
            <w:tcBorders>
              <w:top w:val="single" w:sz="4" w:space="0" w:color="auto"/>
              <w:left w:val="nil"/>
              <w:bottom w:val="nil"/>
              <w:right w:val="single" w:sz="4" w:space="0" w:color="auto"/>
            </w:tcBorders>
            <w:shd w:val="clear" w:color="auto" w:fill="auto"/>
            <w:noWrap/>
            <w:vAlign w:val="bottom"/>
            <w:hideMark/>
          </w:tcPr>
          <w:p w14:paraId="1FF54664" w14:textId="77777777" w:rsidR="00083C3C" w:rsidRPr="00083C3C" w:rsidRDefault="00083C3C" w:rsidP="00083C3C">
            <w:pPr>
              <w:spacing w:after="0" w:line="240" w:lineRule="auto"/>
              <w:jc w:val="center"/>
              <w:rPr>
                <w:rFonts w:ascii="Calibri" w:eastAsia="Times New Roman" w:hAnsi="Calibri" w:cs="Calibri"/>
                <w:b/>
                <w:bCs/>
                <w:color w:val="000000"/>
                <w:kern w:val="0"/>
                <w:sz w:val="20"/>
                <w:szCs w:val="20"/>
                <w:lang w:eastAsia="it-IT"/>
                <w14:ligatures w14:val="none"/>
              </w:rPr>
            </w:pPr>
            <w:r w:rsidRPr="00083C3C">
              <w:rPr>
                <w:rFonts w:ascii="Calibri" w:eastAsia="Times New Roman" w:hAnsi="Calibri" w:cs="Calibri"/>
                <w:b/>
                <w:bCs/>
                <w:color w:val="000000"/>
                <w:kern w:val="0"/>
                <w:sz w:val="20"/>
                <w:szCs w:val="20"/>
                <w:lang w:eastAsia="it-IT"/>
                <w14:ligatures w14:val="none"/>
              </w:rPr>
              <w:t>Condizione di esclusione dalla VIA</w:t>
            </w:r>
          </w:p>
        </w:tc>
        <w:tc>
          <w:tcPr>
            <w:tcW w:w="573" w:type="pct"/>
            <w:tcBorders>
              <w:top w:val="single" w:sz="4" w:space="0" w:color="auto"/>
              <w:left w:val="nil"/>
              <w:bottom w:val="nil"/>
              <w:right w:val="single" w:sz="4" w:space="0" w:color="auto"/>
            </w:tcBorders>
            <w:shd w:val="clear" w:color="auto" w:fill="auto"/>
            <w:noWrap/>
            <w:vAlign w:val="bottom"/>
            <w:hideMark/>
          </w:tcPr>
          <w:p w14:paraId="1F9A2AB2" w14:textId="77777777" w:rsidR="00083C3C" w:rsidRPr="00083C3C" w:rsidRDefault="00083C3C" w:rsidP="00083C3C">
            <w:pPr>
              <w:spacing w:after="0" w:line="240" w:lineRule="auto"/>
              <w:jc w:val="center"/>
              <w:rPr>
                <w:rFonts w:ascii="Calibri" w:eastAsia="Times New Roman" w:hAnsi="Calibri" w:cs="Calibri"/>
                <w:b/>
                <w:bCs/>
                <w:color w:val="000000"/>
                <w:kern w:val="0"/>
                <w:sz w:val="20"/>
                <w:szCs w:val="20"/>
                <w:lang w:eastAsia="it-IT"/>
                <w14:ligatures w14:val="none"/>
              </w:rPr>
            </w:pPr>
            <w:r w:rsidRPr="00083C3C">
              <w:rPr>
                <w:rFonts w:ascii="Calibri" w:eastAsia="Times New Roman" w:hAnsi="Calibri" w:cs="Calibri"/>
                <w:b/>
                <w:bCs/>
                <w:color w:val="000000"/>
                <w:kern w:val="0"/>
                <w:sz w:val="20"/>
                <w:szCs w:val="20"/>
                <w:lang w:eastAsia="it-IT"/>
                <w14:ligatures w14:val="none"/>
              </w:rPr>
              <w:t>scadenza</w:t>
            </w:r>
          </w:p>
        </w:tc>
        <w:tc>
          <w:tcPr>
            <w:tcW w:w="947" w:type="pct"/>
            <w:tcBorders>
              <w:top w:val="single" w:sz="4" w:space="0" w:color="auto"/>
              <w:left w:val="nil"/>
              <w:bottom w:val="nil"/>
              <w:right w:val="single" w:sz="4" w:space="0" w:color="auto"/>
            </w:tcBorders>
            <w:shd w:val="clear" w:color="auto" w:fill="auto"/>
            <w:noWrap/>
            <w:vAlign w:val="bottom"/>
            <w:hideMark/>
          </w:tcPr>
          <w:p w14:paraId="7864A343" w14:textId="77777777" w:rsidR="00083C3C" w:rsidRPr="00083C3C" w:rsidRDefault="00083C3C" w:rsidP="00083C3C">
            <w:pPr>
              <w:spacing w:after="0" w:line="240" w:lineRule="auto"/>
              <w:jc w:val="center"/>
              <w:rPr>
                <w:rFonts w:ascii="Calibri" w:eastAsia="Times New Roman" w:hAnsi="Calibri" w:cs="Calibri"/>
                <w:b/>
                <w:bCs/>
                <w:color w:val="000000"/>
                <w:kern w:val="0"/>
                <w:sz w:val="20"/>
                <w:szCs w:val="20"/>
                <w:lang w:eastAsia="it-IT"/>
                <w14:ligatures w14:val="none"/>
              </w:rPr>
            </w:pPr>
            <w:r w:rsidRPr="00083C3C">
              <w:rPr>
                <w:rFonts w:ascii="Calibri" w:eastAsia="Times New Roman" w:hAnsi="Calibri" w:cs="Calibri"/>
                <w:b/>
                <w:bCs/>
                <w:color w:val="000000"/>
                <w:kern w:val="0"/>
                <w:sz w:val="20"/>
                <w:szCs w:val="20"/>
                <w:lang w:eastAsia="it-IT"/>
                <w14:ligatures w14:val="none"/>
              </w:rPr>
              <w:t>progetto presentato</w:t>
            </w:r>
          </w:p>
        </w:tc>
        <w:tc>
          <w:tcPr>
            <w:tcW w:w="531" w:type="pct"/>
            <w:tcBorders>
              <w:top w:val="single" w:sz="4" w:space="0" w:color="auto"/>
              <w:left w:val="nil"/>
              <w:bottom w:val="nil"/>
              <w:right w:val="single" w:sz="4" w:space="0" w:color="auto"/>
            </w:tcBorders>
            <w:shd w:val="clear" w:color="auto" w:fill="auto"/>
            <w:noWrap/>
            <w:vAlign w:val="bottom"/>
            <w:hideMark/>
          </w:tcPr>
          <w:p w14:paraId="47D82ECF" w14:textId="77777777" w:rsidR="00083C3C" w:rsidRPr="00083C3C" w:rsidRDefault="00083C3C" w:rsidP="00083C3C">
            <w:pPr>
              <w:spacing w:after="0" w:line="240" w:lineRule="auto"/>
              <w:jc w:val="center"/>
              <w:rPr>
                <w:rFonts w:ascii="Calibri" w:eastAsia="Times New Roman" w:hAnsi="Calibri" w:cs="Calibri"/>
                <w:b/>
                <w:bCs/>
                <w:color w:val="000000"/>
                <w:kern w:val="0"/>
                <w:sz w:val="20"/>
                <w:szCs w:val="20"/>
                <w:lang w:eastAsia="it-IT"/>
                <w14:ligatures w14:val="none"/>
              </w:rPr>
            </w:pPr>
            <w:r w:rsidRPr="00083C3C">
              <w:rPr>
                <w:rFonts w:ascii="Calibri" w:eastAsia="Times New Roman" w:hAnsi="Calibri" w:cs="Calibri"/>
                <w:b/>
                <w:bCs/>
                <w:color w:val="000000"/>
                <w:kern w:val="0"/>
                <w:sz w:val="20"/>
                <w:szCs w:val="20"/>
                <w:lang w:eastAsia="it-IT"/>
                <w14:ligatures w14:val="none"/>
              </w:rPr>
              <w:t>coerente con le prescrizioni VIA</w:t>
            </w:r>
          </w:p>
        </w:tc>
        <w:tc>
          <w:tcPr>
            <w:tcW w:w="1029" w:type="pct"/>
            <w:tcBorders>
              <w:top w:val="single" w:sz="4" w:space="0" w:color="auto"/>
              <w:left w:val="nil"/>
              <w:bottom w:val="single" w:sz="4" w:space="0" w:color="auto"/>
              <w:right w:val="single" w:sz="4" w:space="0" w:color="auto"/>
            </w:tcBorders>
            <w:shd w:val="clear" w:color="auto" w:fill="auto"/>
            <w:noWrap/>
            <w:vAlign w:val="bottom"/>
            <w:hideMark/>
          </w:tcPr>
          <w:p w14:paraId="4B88A393" w14:textId="77777777" w:rsidR="00083C3C" w:rsidRPr="00B776A7" w:rsidRDefault="00083C3C" w:rsidP="00083C3C">
            <w:pPr>
              <w:spacing w:after="0" w:line="240" w:lineRule="auto"/>
              <w:jc w:val="center"/>
              <w:rPr>
                <w:rFonts w:ascii="Calibri" w:eastAsia="Times New Roman" w:hAnsi="Calibri" w:cs="Calibri"/>
                <w:b/>
                <w:bCs/>
                <w:color w:val="0070C0"/>
                <w:kern w:val="0"/>
                <w:sz w:val="20"/>
                <w:szCs w:val="20"/>
                <w:lang w:eastAsia="it-IT"/>
                <w14:ligatures w14:val="none"/>
              </w:rPr>
            </w:pPr>
            <w:r w:rsidRPr="00B776A7">
              <w:rPr>
                <w:rFonts w:ascii="Calibri" w:eastAsia="Times New Roman" w:hAnsi="Calibri" w:cs="Calibri"/>
                <w:b/>
                <w:bCs/>
                <w:color w:val="0070C0"/>
                <w:kern w:val="0"/>
                <w:sz w:val="20"/>
                <w:szCs w:val="20"/>
                <w:lang w:eastAsia="it-IT"/>
                <w14:ligatures w14:val="none"/>
              </w:rPr>
              <w:t>controdeduzioni</w:t>
            </w:r>
          </w:p>
        </w:tc>
      </w:tr>
      <w:tr w:rsidR="00083C3C" w:rsidRPr="00083C3C" w14:paraId="4E98849A" w14:textId="77777777" w:rsidTr="008D6391">
        <w:trPr>
          <w:trHeight w:val="1800"/>
        </w:trPr>
        <w:tc>
          <w:tcPr>
            <w:tcW w:w="206"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FEC3283" w14:textId="77777777" w:rsidR="00083C3C" w:rsidRPr="00083C3C" w:rsidRDefault="00083C3C" w:rsidP="00083C3C">
            <w:pPr>
              <w:spacing w:after="0" w:line="240" w:lineRule="auto"/>
              <w:jc w:val="center"/>
              <w:rPr>
                <w:rFonts w:ascii="Calibri" w:eastAsia="Times New Roman" w:hAnsi="Calibri" w:cs="Calibri"/>
                <w:b/>
                <w:bCs/>
                <w:color w:val="000000"/>
                <w:kern w:val="0"/>
                <w:sz w:val="20"/>
                <w:szCs w:val="20"/>
                <w:lang w:eastAsia="it-IT"/>
                <w14:ligatures w14:val="none"/>
              </w:rPr>
            </w:pPr>
            <w:r w:rsidRPr="00083C3C">
              <w:rPr>
                <w:rFonts w:ascii="Calibri" w:eastAsia="Times New Roman" w:hAnsi="Calibri" w:cs="Calibri"/>
                <w:b/>
                <w:bCs/>
                <w:color w:val="000000"/>
                <w:kern w:val="0"/>
                <w:sz w:val="20"/>
                <w:szCs w:val="20"/>
                <w:lang w:eastAsia="it-IT"/>
                <w14:ligatures w14:val="none"/>
              </w:rPr>
              <w:t xml:space="preserve">ante </w:t>
            </w:r>
            <w:proofErr w:type="spellStart"/>
            <w:r w:rsidRPr="00083C3C">
              <w:rPr>
                <w:rFonts w:ascii="Calibri" w:eastAsia="Times New Roman" w:hAnsi="Calibri" w:cs="Calibri"/>
                <w:b/>
                <w:bCs/>
                <w:color w:val="000000"/>
                <w:kern w:val="0"/>
                <w:sz w:val="20"/>
                <w:szCs w:val="20"/>
                <w:lang w:eastAsia="it-IT"/>
                <w14:ligatures w14:val="none"/>
              </w:rPr>
              <w:t>operam</w:t>
            </w:r>
            <w:proofErr w:type="spellEnd"/>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14:paraId="535ABC22"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1</w:t>
            </w:r>
          </w:p>
        </w:tc>
        <w:tc>
          <w:tcPr>
            <w:tcW w:w="1536" w:type="pct"/>
            <w:tcBorders>
              <w:top w:val="single" w:sz="4" w:space="0" w:color="auto"/>
              <w:left w:val="nil"/>
              <w:bottom w:val="single" w:sz="4" w:space="0" w:color="auto"/>
              <w:right w:val="single" w:sz="4" w:space="0" w:color="auto"/>
            </w:tcBorders>
            <w:shd w:val="clear" w:color="auto" w:fill="auto"/>
            <w:vAlign w:val="center"/>
            <w:hideMark/>
          </w:tcPr>
          <w:p w14:paraId="5AF03798"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inserimento di uno strumento di misura delle portate in arrivo a Cimitero, a monte di sfioratore e nuovo sollevamento</w:t>
            </w:r>
          </w:p>
        </w:tc>
        <w:tc>
          <w:tcPr>
            <w:tcW w:w="573" w:type="pct"/>
            <w:tcBorders>
              <w:top w:val="single" w:sz="4" w:space="0" w:color="auto"/>
              <w:left w:val="nil"/>
              <w:bottom w:val="single" w:sz="4" w:space="0" w:color="auto"/>
              <w:right w:val="single" w:sz="4" w:space="0" w:color="auto"/>
            </w:tcBorders>
            <w:shd w:val="clear" w:color="auto" w:fill="auto"/>
            <w:noWrap/>
            <w:vAlign w:val="center"/>
            <w:hideMark/>
          </w:tcPr>
          <w:p w14:paraId="4C91BADA"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 progetto</w:t>
            </w:r>
          </w:p>
        </w:tc>
        <w:tc>
          <w:tcPr>
            <w:tcW w:w="947" w:type="pct"/>
            <w:tcBorders>
              <w:top w:val="single" w:sz="4" w:space="0" w:color="auto"/>
              <w:left w:val="nil"/>
              <w:bottom w:val="single" w:sz="4" w:space="0" w:color="auto"/>
              <w:right w:val="single" w:sz="4" w:space="0" w:color="auto"/>
            </w:tcBorders>
            <w:shd w:val="clear" w:color="auto" w:fill="auto"/>
            <w:vAlign w:val="center"/>
            <w:hideMark/>
          </w:tcPr>
          <w:p w14:paraId="0DBA27F9"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 xml:space="preserve">Ci sono due flussi in ingresso e il misuratore di portata è a valle della </w:t>
            </w:r>
            <w:proofErr w:type="spellStart"/>
            <w:r w:rsidRPr="00083C3C">
              <w:rPr>
                <w:rFonts w:ascii="Calibri" w:eastAsia="Times New Roman" w:hAnsi="Calibri" w:cs="Calibri"/>
                <w:color w:val="000000"/>
                <w:kern w:val="0"/>
                <w:sz w:val="20"/>
                <w:szCs w:val="20"/>
                <w:lang w:eastAsia="it-IT"/>
                <w14:ligatures w14:val="none"/>
              </w:rPr>
              <w:t>sgrigliatura</w:t>
            </w:r>
            <w:proofErr w:type="spellEnd"/>
            <w:r w:rsidRPr="00083C3C">
              <w:rPr>
                <w:rFonts w:ascii="Calibri" w:eastAsia="Times New Roman" w:hAnsi="Calibri" w:cs="Calibri"/>
                <w:color w:val="000000"/>
                <w:kern w:val="0"/>
                <w:sz w:val="20"/>
                <w:szCs w:val="20"/>
                <w:lang w:eastAsia="it-IT"/>
                <w14:ligatures w14:val="none"/>
              </w:rPr>
              <w:t xml:space="preserve"> grossolana e del sollevamento</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14:paraId="399C28B7"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w:t>
            </w:r>
          </w:p>
        </w:tc>
        <w:tc>
          <w:tcPr>
            <w:tcW w:w="1029" w:type="pct"/>
            <w:tcBorders>
              <w:top w:val="nil"/>
              <w:left w:val="nil"/>
              <w:bottom w:val="single" w:sz="4" w:space="0" w:color="auto"/>
              <w:right w:val="single" w:sz="4" w:space="0" w:color="auto"/>
            </w:tcBorders>
            <w:shd w:val="clear" w:color="auto" w:fill="auto"/>
            <w:vAlign w:val="center"/>
            <w:hideMark/>
          </w:tcPr>
          <w:p w14:paraId="2E4973A7" w14:textId="77777777" w:rsidR="00083C3C" w:rsidRPr="002D71A5" w:rsidRDefault="008D6391" w:rsidP="00083C3C">
            <w:pPr>
              <w:spacing w:after="0" w:line="240" w:lineRule="auto"/>
              <w:jc w:val="center"/>
              <w:rPr>
                <w:rFonts w:ascii="Calibri" w:eastAsia="Times New Roman" w:hAnsi="Calibri" w:cs="Calibri"/>
                <w:color w:val="0070C0"/>
                <w:kern w:val="0"/>
                <w:sz w:val="20"/>
                <w:szCs w:val="20"/>
                <w:lang w:eastAsia="it-IT"/>
                <w14:ligatures w14:val="none"/>
              </w:rPr>
            </w:pPr>
            <w:r w:rsidRPr="008D6391">
              <w:rPr>
                <w:rFonts w:ascii="Calibri" w:eastAsia="Times New Roman" w:hAnsi="Calibri" w:cs="Calibri"/>
                <w:color w:val="0070C0"/>
                <w:kern w:val="0"/>
                <w:sz w:val="20"/>
                <w:szCs w:val="20"/>
                <w:lang w:eastAsia="it-IT"/>
                <w14:ligatures w14:val="none"/>
              </w:rPr>
              <w:t>Osservazione recepita, si provvederà ad implementare la relazione tecnica di processo e le tavole grafiche di progetto</w:t>
            </w:r>
            <w:r w:rsidR="00083C3C" w:rsidRPr="002D71A5">
              <w:rPr>
                <w:rFonts w:ascii="Calibri" w:eastAsia="Times New Roman" w:hAnsi="Calibri" w:cs="Calibri"/>
                <w:color w:val="0070C0"/>
                <w:kern w:val="0"/>
                <w:sz w:val="20"/>
                <w:szCs w:val="20"/>
                <w:lang w:eastAsia="it-IT"/>
                <w14:ligatures w14:val="none"/>
              </w:rPr>
              <w:t>.</w:t>
            </w:r>
          </w:p>
          <w:p w14:paraId="36D2C33B" w14:textId="5F1DBB7A" w:rsidR="00B776A7" w:rsidRPr="00083C3C" w:rsidRDefault="00B776A7" w:rsidP="00083C3C">
            <w:pPr>
              <w:spacing w:after="0" w:line="240" w:lineRule="auto"/>
              <w:jc w:val="center"/>
              <w:rPr>
                <w:rFonts w:ascii="Calibri" w:eastAsia="Times New Roman" w:hAnsi="Calibri" w:cs="Calibri"/>
                <w:color w:val="00B0F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Spiegazione esaustiva a seguire</w:t>
            </w:r>
          </w:p>
        </w:tc>
      </w:tr>
      <w:tr w:rsidR="00083C3C" w:rsidRPr="00083C3C" w14:paraId="7DF288C9" w14:textId="77777777" w:rsidTr="00B776A7">
        <w:trPr>
          <w:trHeight w:val="3600"/>
        </w:trPr>
        <w:tc>
          <w:tcPr>
            <w:tcW w:w="206" w:type="pct"/>
            <w:vMerge/>
            <w:tcBorders>
              <w:top w:val="single" w:sz="4" w:space="0" w:color="auto"/>
              <w:left w:val="single" w:sz="4" w:space="0" w:color="auto"/>
              <w:bottom w:val="single" w:sz="4" w:space="0" w:color="auto"/>
              <w:right w:val="single" w:sz="4" w:space="0" w:color="auto"/>
            </w:tcBorders>
            <w:vAlign w:val="center"/>
            <w:hideMark/>
          </w:tcPr>
          <w:p w14:paraId="4C23DD70"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16F2F532"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2</w:t>
            </w:r>
          </w:p>
        </w:tc>
        <w:tc>
          <w:tcPr>
            <w:tcW w:w="1536" w:type="pct"/>
            <w:tcBorders>
              <w:top w:val="nil"/>
              <w:left w:val="nil"/>
              <w:bottom w:val="single" w:sz="4" w:space="0" w:color="auto"/>
              <w:right w:val="single" w:sz="4" w:space="0" w:color="auto"/>
            </w:tcBorders>
            <w:shd w:val="clear" w:color="auto" w:fill="auto"/>
            <w:vAlign w:val="center"/>
            <w:hideMark/>
          </w:tcPr>
          <w:p w14:paraId="01B53B09"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 xml:space="preserve">misura e controllo in continuo di portata, </w:t>
            </w:r>
            <w:proofErr w:type="spellStart"/>
            <w:proofErr w:type="gramStart"/>
            <w:r w:rsidRPr="00083C3C">
              <w:rPr>
                <w:rFonts w:ascii="Calibri" w:eastAsia="Times New Roman" w:hAnsi="Calibri" w:cs="Calibri"/>
                <w:color w:val="000000"/>
                <w:kern w:val="0"/>
                <w:sz w:val="20"/>
                <w:szCs w:val="20"/>
                <w:lang w:eastAsia="it-IT"/>
                <w14:ligatures w14:val="none"/>
              </w:rPr>
              <w:t>pH,TOC</w:t>
            </w:r>
            <w:proofErr w:type="spellEnd"/>
            <w:proofErr w:type="gramEnd"/>
            <w:r w:rsidRPr="00083C3C">
              <w:rPr>
                <w:rFonts w:ascii="Calibri" w:eastAsia="Times New Roman" w:hAnsi="Calibri" w:cs="Calibri"/>
                <w:color w:val="000000"/>
                <w:kern w:val="0"/>
                <w:sz w:val="20"/>
                <w:szCs w:val="20"/>
                <w:lang w:eastAsia="it-IT"/>
                <w14:ligatures w14:val="none"/>
              </w:rPr>
              <w:t>, SST nello scarico della Ditta CAMPARI</w:t>
            </w:r>
          </w:p>
        </w:tc>
        <w:tc>
          <w:tcPr>
            <w:tcW w:w="573" w:type="pct"/>
            <w:tcBorders>
              <w:top w:val="nil"/>
              <w:left w:val="nil"/>
              <w:bottom w:val="single" w:sz="4" w:space="0" w:color="auto"/>
              <w:right w:val="single" w:sz="4" w:space="0" w:color="auto"/>
            </w:tcBorders>
            <w:shd w:val="clear" w:color="auto" w:fill="auto"/>
            <w:noWrap/>
            <w:vAlign w:val="center"/>
            <w:hideMark/>
          </w:tcPr>
          <w:p w14:paraId="20A680C5"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 progetto</w:t>
            </w:r>
          </w:p>
        </w:tc>
        <w:tc>
          <w:tcPr>
            <w:tcW w:w="947" w:type="pct"/>
            <w:tcBorders>
              <w:top w:val="nil"/>
              <w:left w:val="nil"/>
              <w:bottom w:val="single" w:sz="4" w:space="0" w:color="auto"/>
              <w:right w:val="single" w:sz="4" w:space="0" w:color="auto"/>
            </w:tcBorders>
            <w:shd w:val="clear" w:color="auto" w:fill="auto"/>
            <w:vAlign w:val="center"/>
            <w:hideMark/>
          </w:tcPr>
          <w:p w14:paraId="2EA6B766"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non se ne fa cenno nella documentazione progettuale</w:t>
            </w:r>
          </w:p>
        </w:tc>
        <w:tc>
          <w:tcPr>
            <w:tcW w:w="531" w:type="pct"/>
            <w:tcBorders>
              <w:top w:val="nil"/>
              <w:left w:val="nil"/>
              <w:bottom w:val="single" w:sz="4" w:space="0" w:color="auto"/>
              <w:right w:val="single" w:sz="4" w:space="0" w:color="auto"/>
            </w:tcBorders>
            <w:shd w:val="clear" w:color="auto" w:fill="auto"/>
            <w:noWrap/>
            <w:vAlign w:val="center"/>
            <w:hideMark/>
          </w:tcPr>
          <w:p w14:paraId="4CD68684"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w:t>
            </w:r>
          </w:p>
        </w:tc>
        <w:tc>
          <w:tcPr>
            <w:tcW w:w="1029" w:type="pct"/>
            <w:tcBorders>
              <w:top w:val="nil"/>
              <w:left w:val="nil"/>
              <w:bottom w:val="single" w:sz="4" w:space="0" w:color="auto"/>
              <w:right w:val="single" w:sz="4" w:space="0" w:color="auto"/>
            </w:tcBorders>
            <w:shd w:val="clear" w:color="auto" w:fill="auto"/>
            <w:vAlign w:val="center"/>
            <w:hideMark/>
          </w:tcPr>
          <w:p w14:paraId="46F23B16" w14:textId="61ED93D5" w:rsidR="00B776A7" w:rsidRPr="002D71A5" w:rsidRDefault="00B776A7" w:rsidP="00B776A7">
            <w:pPr>
              <w:spacing w:after="0" w:line="240" w:lineRule="auto"/>
              <w:jc w:val="center"/>
              <w:rPr>
                <w:rFonts w:ascii="Calibri" w:eastAsia="Times New Roman" w:hAnsi="Calibri" w:cs="Calibri"/>
                <w:color w:val="0070C0"/>
                <w:kern w:val="0"/>
                <w:sz w:val="20"/>
                <w:szCs w:val="20"/>
                <w:lang w:eastAsia="it-IT"/>
                <w14:ligatures w14:val="none"/>
              </w:rPr>
            </w:pPr>
            <w:r w:rsidRPr="008D6391">
              <w:rPr>
                <w:rFonts w:ascii="Calibri" w:eastAsia="Times New Roman" w:hAnsi="Calibri" w:cs="Calibri"/>
                <w:color w:val="0070C0"/>
                <w:kern w:val="0"/>
                <w:sz w:val="20"/>
                <w:szCs w:val="20"/>
                <w:lang w:eastAsia="it-IT"/>
                <w14:ligatures w14:val="none"/>
              </w:rPr>
              <w:t xml:space="preserve">Osservazione recepita, si provvederà ad implementare la relazione tecnica di processo </w:t>
            </w:r>
            <w:r>
              <w:rPr>
                <w:rFonts w:ascii="Calibri" w:eastAsia="Times New Roman" w:hAnsi="Calibri" w:cs="Calibri"/>
                <w:color w:val="0070C0"/>
                <w:kern w:val="0"/>
                <w:sz w:val="20"/>
                <w:szCs w:val="20"/>
                <w:lang w:eastAsia="it-IT"/>
                <w14:ligatures w14:val="none"/>
              </w:rPr>
              <w:t xml:space="preserve">e </w:t>
            </w:r>
            <w:r w:rsidRPr="008D6391">
              <w:rPr>
                <w:rFonts w:ascii="Calibri" w:eastAsia="Times New Roman" w:hAnsi="Calibri" w:cs="Calibri"/>
                <w:color w:val="0070C0"/>
                <w:kern w:val="0"/>
                <w:sz w:val="20"/>
                <w:szCs w:val="20"/>
                <w:lang w:eastAsia="it-IT"/>
                <w14:ligatures w14:val="none"/>
              </w:rPr>
              <w:t>di progetto</w:t>
            </w:r>
            <w:r w:rsidRPr="002D71A5">
              <w:rPr>
                <w:rFonts w:ascii="Calibri" w:eastAsia="Times New Roman" w:hAnsi="Calibri" w:cs="Calibri"/>
                <w:color w:val="0070C0"/>
                <w:kern w:val="0"/>
                <w:sz w:val="20"/>
                <w:szCs w:val="20"/>
                <w:lang w:eastAsia="it-IT"/>
                <w14:ligatures w14:val="none"/>
              </w:rPr>
              <w:t>.</w:t>
            </w:r>
          </w:p>
          <w:p w14:paraId="5CF35436" w14:textId="55D18BFD" w:rsidR="00083C3C" w:rsidRPr="00083C3C" w:rsidRDefault="00B776A7" w:rsidP="00B776A7">
            <w:pPr>
              <w:spacing w:after="0" w:line="240" w:lineRule="auto"/>
              <w:jc w:val="center"/>
              <w:rPr>
                <w:rFonts w:ascii="Calibri" w:eastAsia="Times New Roman" w:hAnsi="Calibri" w:cs="Calibri"/>
                <w:color w:val="00B0F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Spiegazione esaustiva a seguire</w:t>
            </w:r>
          </w:p>
        </w:tc>
      </w:tr>
      <w:tr w:rsidR="00083C3C" w:rsidRPr="00083C3C" w14:paraId="44EDF2D9" w14:textId="77777777" w:rsidTr="00B776A7">
        <w:trPr>
          <w:trHeight w:val="3600"/>
        </w:trPr>
        <w:tc>
          <w:tcPr>
            <w:tcW w:w="206" w:type="pct"/>
            <w:vMerge/>
            <w:tcBorders>
              <w:top w:val="single" w:sz="4" w:space="0" w:color="auto"/>
              <w:left w:val="single" w:sz="4" w:space="0" w:color="auto"/>
              <w:bottom w:val="single" w:sz="4" w:space="0" w:color="auto"/>
              <w:right w:val="single" w:sz="4" w:space="0" w:color="auto"/>
            </w:tcBorders>
            <w:vAlign w:val="center"/>
            <w:hideMark/>
          </w:tcPr>
          <w:p w14:paraId="5C7679CF"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482BDE87"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3</w:t>
            </w:r>
          </w:p>
        </w:tc>
        <w:tc>
          <w:tcPr>
            <w:tcW w:w="1536" w:type="pct"/>
            <w:tcBorders>
              <w:top w:val="nil"/>
              <w:left w:val="nil"/>
              <w:bottom w:val="single" w:sz="4" w:space="0" w:color="auto"/>
              <w:right w:val="single" w:sz="4" w:space="0" w:color="auto"/>
            </w:tcBorders>
            <w:shd w:val="clear" w:color="auto" w:fill="auto"/>
            <w:vAlign w:val="center"/>
            <w:hideMark/>
          </w:tcPr>
          <w:p w14:paraId="5604C333"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realizzazione di una vasca di laminazione e accumulo a monte dello scarico della Ditta Campari per distribuire lo scarico su 7 giorni e 24h/giorno</w:t>
            </w:r>
          </w:p>
        </w:tc>
        <w:tc>
          <w:tcPr>
            <w:tcW w:w="573" w:type="pct"/>
            <w:tcBorders>
              <w:top w:val="nil"/>
              <w:left w:val="nil"/>
              <w:bottom w:val="single" w:sz="4" w:space="0" w:color="auto"/>
              <w:right w:val="single" w:sz="4" w:space="0" w:color="auto"/>
            </w:tcBorders>
            <w:shd w:val="clear" w:color="auto" w:fill="auto"/>
            <w:vAlign w:val="center"/>
            <w:hideMark/>
          </w:tcPr>
          <w:p w14:paraId="0FC1536C"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entro il termine dei lavori a progetto</w:t>
            </w:r>
          </w:p>
        </w:tc>
        <w:tc>
          <w:tcPr>
            <w:tcW w:w="947" w:type="pct"/>
            <w:tcBorders>
              <w:top w:val="nil"/>
              <w:left w:val="nil"/>
              <w:bottom w:val="single" w:sz="4" w:space="0" w:color="auto"/>
              <w:right w:val="single" w:sz="4" w:space="0" w:color="auto"/>
            </w:tcBorders>
            <w:shd w:val="clear" w:color="auto" w:fill="auto"/>
            <w:vAlign w:val="center"/>
            <w:hideMark/>
          </w:tcPr>
          <w:p w14:paraId="06AA0C30"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non se ne fa cenno nella documentazione progettuale</w:t>
            </w:r>
          </w:p>
        </w:tc>
        <w:tc>
          <w:tcPr>
            <w:tcW w:w="531" w:type="pct"/>
            <w:tcBorders>
              <w:top w:val="nil"/>
              <w:left w:val="nil"/>
              <w:bottom w:val="single" w:sz="4" w:space="0" w:color="auto"/>
              <w:right w:val="single" w:sz="4" w:space="0" w:color="auto"/>
            </w:tcBorders>
            <w:shd w:val="clear" w:color="auto" w:fill="auto"/>
            <w:noWrap/>
            <w:vAlign w:val="center"/>
            <w:hideMark/>
          </w:tcPr>
          <w:p w14:paraId="44A23885"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w:t>
            </w:r>
          </w:p>
        </w:tc>
        <w:tc>
          <w:tcPr>
            <w:tcW w:w="1029" w:type="pct"/>
            <w:tcBorders>
              <w:top w:val="nil"/>
              <w:left w:val="nil"/>
              <w:bottom w:val="single" w:sz="4" w:space="0" w:color="auto"/>
              <w:right w:val="single" w:sz="4" w:space="0" w:color="auto"/>
            </w:tcBorders>
            <w:shd w:val="clear" w:color="auto" w:fill="auto"/>
            <w:vAlign w:val="center"/>
            <w:hideMark/>
          </w:tcPr>
          <w:p w14:paraId="4393EE2C" w14:textId="77777777" w:rsidR="00B776A7" w:rsidRPr="002D71A5" w:rsidRDefault="00B776A7" w:rsidP="00B776A7">
            <w:pPr>
              <w:spacing w:after="0" w:line="240" w:lineRule="auto"/>
              <w:jc w:val="center"/>
              <w:rPr>
                <w:rFonts w:ascii="Calibri" w:eastAsia="Times New Roman" w:hAnsi="Calibri" w:cs="Calibri"/>
                <w:color w:val="0070C0"/>
                <w:kern w:val="0"/>
                <w:sz w:val="20"/>
                <w:szCs w:val="20"/>
                <w:lang w:eastAsia="it-IT"/>
                <w14:ligatures w14:val="none"/>
              </w:rPr>
            </w:pPr>
            <w:r w:rsidRPr="008D6391">
              <w:rPr>
                <w:rFonts w:ascii="Calibri" w:eastAsia="Times New Roman" w:hAnsi="Calibri" w:cs="Calibri"/>
                <w:color w:val="0070C0"/>
                <w:kern w:val="0"/>
                <w:sz w:val="20"/>
                <w:szCs w:val="20"/>
                <w:lang w:eastAsia="it-IT"/>
                <w14:ligatures w14:val="none"/>
              </w:rPr>
              <w:t>Osservazione recepita, si provvederà ad implementare la relazione tecnica di processo e le tavole grafiche di progetto</w:t>
            </w:r>
            <w:r w:rsidRPr="002D71A5">
              <w:rPr>
                <w:rFonts w:ascii="Calibri" w:eastAsia="Times New Roman" w:hAnsi="Calibri" w:cs="Calibri"/>
                <w:color w:val="0070C0"/>
                <w:kern w:val="0"/>
                <w:sz w:val="20"/>
                <w:szCs w:val="20"/>
                <w:lang w:eastAsia="it-IT"/>
                <w14:ligatures w14:val="none"/>
              </w:rPr>
              <w:t>.</w:t>
            </w:r>
          </w:p>
          <w:p w14:paraId="1E5F312B" w14:textId="716C58FC" w:rsidR="00083C3C" w:rsidRPr="00083C3C" w:rsidRDefault="00B776A7" w:rsidP="00B776A7">
            <w:pPr>
              <w:spacing w:after="0" w:line="240" w:lineRule="auto"/>
              <w:jc w:val="center"/>
              <w:rPr>
                <w:rFonts w:ascii="Calibri" w:eastAsia="Times New Roman" w:hAnsi="Calibri" w:cs="Calibri"/>
                <w:color w:val="00B0F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Spiegazione esaustiva a seguire</w:t>
            </w:r>
            <w:r w:rsidR="002D71A5">
              <w:rPr>
                <w:rFonts w:ascii="Calibri" w:eastAsia="Times New Roman" w:hAnsi="Calibri" w:cs="Calibri"/>
                <w:color w:val="0070C0"/>
                <w:kern w:val="0"/>
                <w:sz w:val="20"/>
                <w:szCs w:val="20"/>
                <w:lang w:eastAsia="it-IT"/>
                <w14:ligatures w14:val="none"/>
              </w:rPr>
              <w:t>.</w:t>
            </w:r>
          </w:p>
        </w:tc>
      </w:tr>
      <w:tr w:rsidR="00083C3C" w:rsidRPr="00083C3C" w14:paraId="0045FB71" w14:textId="77777777" w:rsidTr="00083C3C">
        <w:trPr>
          <w:trHeight w:val="2400"/>
        </w:trPr>
        <w:tc>
          <w:tcPr>
            <w:tcW w:w="206" w:type="pct"/>
            <w:vMerge/>
            <w:tcBorders>
              <w:top w:val="single" w:sz="4" w:space="0" w:color="auto"/>
              <w:left w:val="single" w:sz="4" w:space="0" w:color="auto"/>
              <w:bottom w:val="single" w:sz="4" w:space="0" w:color="auto"/>
              <w:right w:val="single" w:sz="4" w:space="0" w:color="auto"/>
            </w:tcBorders>
            <w:vAlign w:val="center"/>
            <w:hideMark/>
          </w:tcPr>
          <w:p w14:paraId="778A3975"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0CCB3A6A"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4</w:t>
            </w:r>
          </w:p>
        </w:tc>
        <w:tc>
          <w:tcPr>
            <w:tcW w:w="1536" w:type="pct"/>
            <w:tcBorders>
              <w:top w:val="nil"/>
              <w:left w:val="nil"/>
              <w:bottom w:val="single" w:sz="4" w:space="0" w:color="auto"/>
              <w:right w:val="single" w:sz="4" w:space="0" w:color="auto"/>
            </w:tcBorders>
            <w:shd w:val="clear" w:color="auto" w:fill="auto"/>
            <w:vAlign w:val="center"/>
            <w:hideMark/>
          </w:tcPr>
          <w:p w14:paraId="6B8CA030"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identificazione univoca dei pozzetti di ispezione e campionamento di monte e di valle per Canale-Valpone. Quello di monte deve essere rappresentativo delle portate in arrivo dalla pubblica fognatura, prima di eventuali ricircoli</w:t>
            </w:r>
          </w:p>
        </w:tc>
        <w:tc>
          <w:tcPr>
            <w:tcW w:w="573" w:type="pct"/>
            <w:tcBorders>
              <w:top w:val="nil"/>
              <w:left w:val="nil"/>
              <w:bottom w:val="single" w:sz="4" w:space="0" w:color="auto"/>
              <w:right w:val="single" w:sz="4" w:space="0" w:color="auto"/>
            </w:tcBorders>
            <w:shd w:val="clear" w:color="auto" w:fill="auto"/>
            <w:noWrap/>
            <w:vAlign w:val="center"/>
            <w:hideMark/>
          </w:tcPr>
          <w:p w14:paraId="0CEA4DAC"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 progetto</w:t>
            </w:r>
          </w:p>
        </w:tc>
        <w:tc>
          <w:tcPr>
            <w:tcW w:w="947" w:type="pct"/>
            <w:tcBorders>
              <w:top w:val="nil"/>
              <w:left w:val="nil"/>
              <w:bottom w:val="single" w:sz="4" w:space="0" w:color="auto"/>
              <w:right w:val="single" w:sz="4" w:space="0" w:color="auto"/>
            </w:tcBorders>
            <w:shd w:val="clear" w:color="auto" w:fill="auto"/>
            <w:vAlign w:val="center"/>
            <w:hideMark/>
          </w:tcPr>
          <w:p w14:paraId="13B27942"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 xml:space="preserve">manca il pozzetto di </w:t>
            </w:r>
            <w:proofErr w:type="gramStart"/>
            <w:r w:rsidRPr="00083C3C">
              <w:rPr>
                <w:rFonts w:ascii="Calibri" w:eastAsia="Times New Roman" w:hAnsi="Calibri" w:cs="Calibri"/>
                <w:color w:val="000000"/>
                <w:kern w:val="0"/>
                <w:sz w:val="20"/>
                <w:szCs w:val="20"/>
                <w:lang w:eastAsia="it-IT"/>
                <w14:ligatures w14:val="none"/>
              </w:rPr>
              <w:t>monte ;</w:t>
            </w:r>
            <w:proofErr w:type="gramEnd"/>
            <w:r w:rsidRPr="00083C3C">
              <w:rPr>
                <w:rFonts w:ascii="Calibri" w:eastAsia="Times New Roman" w:hAnsi="Calibri" w:cs="Calibri"/>
                <w:color w:val="000000"/>
                <w:kern w:val="0"/>
                <w:sz w:val="20"/>
                <w:szCs w:val="20"/>
                <w:lang w:eastAsia="it-IT"/>
                <w14:ligatures w14:val="none"/>
              </w:rPr>
              <w:t xml:space="preserve"> pozzetto di valle non conforme alle richieste ARPA (flusso non laminare)</w:t>
            </w:r>
          </w:p>
        </w:tc>
        <w:tc>
          <w:tcPr>
            <w:tcW w:w="531" w:type="pct"/>
            <w:tcBorders>
              <w:top w:val="nil"/>
              <w:left w:val="nil"/>
              <w:bottom w:val="single" w:sz="4" w:space="0" w:color="auto"/>
              <w:right w:val="single" w:sz="4" w:space="0" w:color="auto"/>
            </w:tcBorders>
            <w:shd w:val="clear" w:color="auto" w:fill="auto"/>
            <w:noWrap/>
            <w:vAlign w:val="center"/>
            <w:hideMark/>
          </w:tcPr>
          <w:p w14:paraId="40E28E2D"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w:t>
            </w:r>
          </w:p>
        </w:tc>
        <w:tc>
          <w:tcPr>
            <w:tcW w:w="1029" w:type="pct"/>
            <w:tcBorders>
              <w:top w:val="nil"/>
              <w:left w:val="nil"/>
              <w:bottom w:val="single" w:sz="4" w:space="0" w:color="auto"/>
              <w:right w:val="single" w:sz="4" w:space="0" w:color="auto"/>
            </w:tcBorders>
            <w:shd w:val="clear" w:color="auto" w:fill="auto"/>
            <w:vAlign w:val="center"/>
            <w:hideMark/>
          </w:tcPr>
          <w:p w14:paraId="6172B92C" w14:textId="77777777" w:rsidR="00B776A7" w:rsidRPr="002D71A5" w:rsidRDefault="00B776A7" w:rsidP="00B776A7">
            <w:pPr>
              <w:spacing w:after="0" w:line="240" w:lineRule="auto"/>
              <w:jc w:val="center"/>
              <w:rPr>
                <w:rFonts w:ascii="Calibri" w:eastAsia="Times New Roman" w:hAnsi="Calibri" w:cs="Calibri"/>
                <w:color w:val="0070C0"/>
                <w:kern w:val="0"/>
                <w:sz w:val="20"/>
                <w:szCs w:val="20"/>
                <w:lang w:eastAsia="it-IT"/>
                <w14:ligatures w14:val="none"/>
              </w:rPr>
            </w:pPr>
            <w:r w:rsidRPr="008D6391">
              <w:rPr>
                <w:rFonts w:ascii="Calibri" w:eastAsia="Times New Roman" w:hAnsi="Calibri" w:cs="Calibri"/>
                <w:color w:val="0070C0"/>
                <w:kern w:val="0"/>
                <w:sz w:val="20"/>
                <w:szCs w:val="20"/>
                <w:lang w:eastAsia="it-IT"/>
                <w14:ligatures w14:val="none"/>
              </w:rPr>
              <w:t>Osservazione recepita, si provvederà ad implementare la relazione tecnica di processo e le tavole grafiche di progetto</w:t>
            </w:r>
            <w:r w:rsidRPr="002D71A5">
              <w:rPr>
                <w:rFonts w:ascii="Calibri" w:eastAsia="Times New Roman" w:hAnsi="Calibri" w:cs="Calibri"/>
                <w:color w:val="0070C0"/>
                <w:kern w:val="0"/>
                <w:sz w:val="20"/>
                <w:szCs w:val="20"/>
                <w:lang w:eastAsia="it-IT"/>
                <w14:ligatures w14:val="none"/>
              </w:rPr>
              <w:t>.</w:t>
            </w:r>
          </w:p>
          <w:p w14:paraId="4E752CD6" w14:textId="0936C0C1" w:rsidR="00083C3C" w:rsidRPr="00083C3C" w:rsidRDefault="00B776A7" w:rsidP="00B776A7">
            <w:pPr>
              <w:spacing w:after="0" w:line="240" w:lineRule="auto"/>
              <w:jc w:val="center"/>
              <w:rPr>
                <w:rFonts w:ascii="Calibri" w:eastAsia="Times New Roman" w:hAnsi="Calibri" w:cs="Calibri"/>
                <w:color w:val="0070C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Spiegazione esaustiva a seguire</w:t>
            </w:r>
            <w:r w:rsidR="00083C3C" w:rsidRPr="00083C3C">
              <w:rPr>
                <w:rFonts w:ascii="Calibri" w:eastAsia="Times New Roman" w:hAnsi="Calibri" w:cs="Calibri"/>
                <w:color w:val="0070C0"/>
                <w:kern w:val="0"/>
                <w:sz w:val="20"/>
                <w:szCs w:val="20"/>
                <w:lang w:eastAsia="it-IT"/>
                <w14:ligatures w14:val="none"/>
              </w:rPr>
              <w:t>.</w:t>
            </w:r>
          </w:p>
        </w:tc>
      </w:tr>
      <w:tr w:rsidR="00083C3C" w:rsidRPr="00083C3C" w14:paraId="6F65A1F0" w14:textId="77777777" w:rsidTr="00B776A7">
        <w:trPr>
          <w:trHeight w:val="3000"/>
        </w:trPr>
        <w:tc>
          <w:tcPr>
            <w:tcW w:w="206" w:type="pct"/>
            <w:vMerge/>
            <w:tcBorders>
              <w:top w:val="single" w:sz="4" w:space="0" w:color="auto"/>
              <w:left w:val="single" w:sz="4" w:space="0" w:color="auto"/>
              <w:bottom w:val="single" w:sz="4" w:space="0" w:color="auto"/>
              <w:right w:val="single" w:sz="4" w:space="0" w:color="auto"/>
            </w:tcBorders>
            <w:vAlign w:val="center"/>
            <w:hideMark/>
          </w:tcPr>
          <w:p w14:paraId="17CBCE88"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00BEFEE5"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5</w:t>
            </w:r>
          </w:p>
        </w:tc>
        <w:tc>
          <w:tcPr>
            <w:tcW w:w="1536" w:type="pct"/>
            <w:tcBorders>
              <w:top w:val="nil"/>
              <w:left w:val="nil"/>
              <w:bottom w:val="single" w:sz="4" w:space="0" w:color="auto"/>
              <w:right w:val="single" w:sz="4" w:space="0" w:color="auto"/>
            </w:tcBorders>
            <w:shd w:val="clear" w:color="auto" w:fill="auto"/>
            <w:vAlign w:val="center"/>
            <w:hideMark/>
          </w:tcPr>
          <w:p w14:paraId="3A453D9D"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Inserire strumenti di misura delle portate in uscita dalle vasche di Canale-Cimitero e Vezza-Borbore usate come vasche di laminazione e sistemi di aerazione nelle stesse</w:t>
            </w:r>
          </w:p>
        </w:tc>
        <w:tc>
          <w:tcPr>
            <w:tcW w:w="573" w:type="pct"/>
            <w:tcBorders>
              <w:top w:val="nil"/>
              <w:left w:val="nil"/>
              <w:bottom w:val="single" w:sz="4" w:space="0" w:color="auto"/>
              <w:right w:val="single" w:sz="4" w:space="0" w:color="auto"/>
            </w:tcBorders>
            <w:shd w:val="clear" w:color="auto" w:fill="auto"/>
            <w:noWrap/>
            <w:vAlign w:val="center"/>
            <w:hideMark/>
          </w:tcPr>
          <w:p w14:paraId="0D597255"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 progetto</w:t>
            </w:r>
          </w:p>
        </w:tc>
        <w:tc>
          <w:tcPr>
            <w:tcW w:w="947" w:type="pct"/>
            <w:tcBorders>
              <w:top w:val="nil"/>
              <w:left w:val="nil"/>
              <w:bottom w:val="single" w:sz="4" w:space="0" w:color="auto"/>
              <w:right w:val="single" w:sz="4" w:space="0" w:color="auto"/>
            </w:tcBorders>
            <w:shd w:val="clear" w:color="auto" w:fill="auto"/>
            <w:vAlign w:val="center"/>
            <w:hideMark/>
          </w:tcPr>
          <w:p w14:paraId="3B83E42C"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non pare più previsto l'uso delle vasche di canale Cimitero come laminazione; ci sono due flussi e due by-pass per l'ingresso al sollevamento, manca un pozzetto unico per il campionamento fiscale di monte</w:t>
            </w:r>
          </w:p>
        </w:tc>
        <w:tc>
          <w:tcPr>
            <w:tcW w:w="531" w:type="pct"/>
            <w:tcBorders>
              <w:top w:val="nil"/>
              <w:left w:val="nil"/>
              <w:bottom w:val="single" w:sz="4" w:space="0" w:color="auto"/>
              <w:right w:val="single" w:sz="4" w:space="0" w:color="auto"/>
            </w:tcBorders>
            <w:shd w:val="clear" w:color="auto" w:fill="auto"/>
            <w:noWrap/>
            <w:vAlign w:val="center"/>
            <w:hideMark/>
          </w:tcPr>
          <w:p w14:paraId="4DD535CA"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w:t>
            </w:r>
          </w:p>
        </w:tc>
        <w:tc>
          <w:tcPr>
            <w:tcW w:w="1029" w:type="pct"/>
            <w:tcBorders>
              <w:top w:val="nil"/>
              <w:left w:val="nil"/>
              <w:bottom w:val="single" w:sz="4" w:space="0" w:color="auto"/>
              <w:right w:val="single" w:sz="4" w:space="0" w:color="auto"/>
            </w:tcBorders>
            <w:shd w:val="clear" w:color="auto" w:fill="auto"/>
            <w:vAlign w:val="center"/>
            <w:hideMark/>
          </w:tcPr>
          <w:p w14:paraId="5DA7E380" w14:textId="77777777" w:rsidR="00B776A7" w:rsidRPr="002D71A5" w:rsidRDefault="00B776A7" w:rsidP="00B776A7">
            <w:pPr>
              <w:spacing w:after="0" w:line="240" w:lineRule="auto"/>
              <w:jc w:val="center"/>
              <w:rPr>
                <w:rFonts w:ascii="Calibri" w:eastAsia="Times New Roman" w:hAnsi="Calibri" w:cs="Calibri"/>
                <w:color w:val="0070C0"/>
                <w:kern w:val="0"/>
                <w:sz w:val="20"/>
                <w:szCs w:val="20"/>
                <w:lang w:eastAsia="it-IT"/>
                <w14:ligatures w14:val="none"/>
              </w:rPr>
            </w:pPr>
            <w:r w:rsidRPr="008D6391">
              <w:rPr>
                <w:rFonts w:ascii="Calibri" w:eastAsia="Times New Roman" w:hAnsi="Calibri" w:cs="Calibri"/>
                <w:color w:val="0070C0"/>
                <w:kern w:val="0"/>
                <w:sz w:val="20"/>
                <w:szCs w:val="20"/>
                <w:lang w:eastAsia="it-IT"/>
                <w14:ligatures w14:val="none"/>
              </w:rPr>
              <w:t>Osservazione recepita, si provvederà ad implementare la relazione tecnica di processo e le tavole grafiche di progetto</w:t>
            </w:r>
            <w:r w:rsidRPr="002D71A5">
              <w:rPr>
                <w:rFonts w:ascii="Calibri" w:eastAsia="Times New Roman" w:hAnsi="Calibri" w:cs="Calibri"/>
                <w:color w:val="0070C0"/>
                <w:kern w:val="0"/>
                <w:sz w:val="20"/>
                <w:szCs w:val="20"/>
                <w:lang w:eastAsia="it-IT"/>
                <w14:ligatures w14:val="none"/>
              </w:rPr>
              <w:t>.</w:t>
            </w:r>
          </w:p>
          <w:p w14:paraId="077D5D01" w14:textId="0CCF8650" w:rsidR="00083C3C" w:rsidRPr="00083C3C" w:rsidRDefault="00B776A7" w:rsidP="00B776A7">
            <w:pPr>
              <w:spacing w:after="0" w:line="240" w:lineRule="auto"/>
              <w:jc w:val="center"/>
              <w:rPr>
                <w:rFonts w:ascii="Calibri" w:eastAsia="Times New Roman" w:hAnsi="Calibri" w:cs="Calibri"/>
                <w:color w:val="00B0F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Spiegazione esaustiva a seguire</w:t>
            </w:r>
            <w:r w:rsidR="00083C3C" w:rsidRPr="002D71A5">
              <w:rPr>
                <w:rFonts w:ascii="Calibri" w:eastAsia="Times New Roman" w:hAnsi="Calibri" w:cs="Calibri"/>
                <w:color w:val="0070C0"/>
                <w:kern w:val="0"/>
                <w:sz w:val="20"/>
                <w:szCs w:val="20"/>
                <w:lang w:eastAsia="it-IT"/>
                <w14:ligatures w14:val="none"/>
              </w:rPr>
              <w:t>.</w:t>
            </w:r>
          </w:p>
        </w:tc>
      </w:tr>
      <w:tr w:rsidR="00083C3C" w:rsidRPr="00083C3C" w14:paraId="35E95060" w14:textId="77777777" w:rsidTr="00083C3C">
        <w:trPr>
          <w:trHeight w:val="600"/>
        </w:trPr>
        <w:tc>
          <w:tcPr>
            <w:tcW w:w="206" w:type="pct"/>
            <w:vMerge/>
            <w:tcBorders>
              <w:top w:val="single" w:sz="4" w:space="0" w:color="auto"/>
              <w:left w:val="single" w:sz="4" w:space="0" w:color="auto"/>
              <w:bottom w:val="single" w:sz="4" w:space="0" w:color="auto"/>
              <w:right w:val="single" w:sz="4" w:space="0" w:color="auto"/>
            </w:tcBorders>
            <w:vAlign w:val="center"/>
            <w:hideMark/>
          </w:tcPr>
          <w:p w14:paraId="29026555"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5BF62C25"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6</w:t>
            </w:r>
          </w:p>
        </w:tc>
        <w:tc>
          <w:tcPr>
            <w:tcW w:w="1536" w:type="pct"/>
            <w:tcBorders>
              <w:top w:val="nil"/>
              <w:left w:val="nil"/>
              <w:bottom w:val="single" w:sz="4" w:space="0" w:color="auto"/>
              <w:right w:val="single" w:sz="4" w:space="0" w:color="auto"/>
            </w:tcBorders>
            <w:shd w:val="clear" w:color="auto" w:fill="auto"/>
            <w:vAlign w:val="center"/>
            <w:hideMark/>
          </w:tcPr>
          <w:p w14:paraId="0E085F1C"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adeguamento della sezione di disinfezione di Canale-Valpone</w:t>
            </w:r>
          </w:p>
        </w:tc>
        <w:tc>
          <w:tcPr>
            <w:tcW w:w="573" w:type="pct"/>
            <w:tcBorders>
              <w:top w:val="nil"/>
              <w:left w:val="nil"/>
              <w:bottom w:val="single" w:sz="4" w:space="0" w:color="auto"/>
              <w:right w:val="single" w:sz="4" w:space="0" w:color="auto"/>
            </w:tcBorders>
            <w:shd w:val="clear" w:color="auto" w:fill="auto"/>
            <w:noWrap/>
            <w:vAlign w:val="center"/>
            <w:hideMark/>
          </w:tcPr>
          <w:p w14:paraId="72357C93"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 progetto</w:t>
            </w:r>
          </w:p>
        </w:tc>
        <w:tc>
          <w:tcPr>
            <w:tcW w:w="947" w:type="pct"/>
            <w:tcBorders>
              <w:top w:val="nil"/>
              <w:left w:val="nil"/>
              <w:bottom w:val="single" w:sz="4" w:space="0" w:color="auto"/>
              <w:right w:val="single" w:sz="4" w:space="0" w:color="auto"/>
            </w:tcBorders>
            <w:shd w:val="clear" w:color="auto" w:fill="auto"/>
            <w:vAlign w:val="center"/>
            <w:hideMark/>
          </w:tcPr>
          <w:p w14:paraId="08F91794"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previsto a progetto</w:t>
            </w:r>
          </w:p>
        </w:tc>
        <w:tc>
          <w:tcPr>
            <w:tcW w:w="531" w:type="pct"/>
            <w:tcBorders>
              <w:top w:val="nil"/>
              <w:left w:val="nil"/>
              <w:bottom w:val="single" w:sz="4" w:space="0" w:color="auto"/>
              <w:right w:val="single" w:sz="4" w:space="0" w:color="auto"/>
            </w:tcBorders>
            <w:shd w:val="clear" w:color="auto" w:fill="auto"/>
            <w:noWrap/>
            <w:vAlign w:val="center"/>
            <w:hideMark/>
          </w:tcPr>
          <w:p w14:paraId="570A4C20"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SI</w:t>
            </w:r>
          </w:p>
        </w:tc>
        <w:tc>
          <w:tcPr>
            <w:tcW w:w="1029" w:type="pct"/>
            <w:tcBorders>
              <w:top w:val="nil"/>
              <w:left w:val="nil"/>
              <w:bottom w:val="single" w:sz="4" w:space="0" w:color="auto"/>
              <w:right w:val="single" w:sz="4" w:space="0" w:color="auto"/>
            </w:tcBorders>
            <w:shd w:val="clear" w:color="auto" w:fill="auto"/>
            <w:noWrap/>
            <w:vAlign w:val="bottom"/>
            <w:hideMark/>
          </w:tcPr>
          <w:p w14:paraId="41174CC7" w14:textId="77777777" w:rsidR="00083C3C" w:rsidRPr="00B776A7" w:rsidRDefault="00083C3C" w:rsidP="00083C3C">
            <w:pPr>
              <w:spacing w:after="0" w:line="240" w:lineRule="auto"/>
              <w:rPr>
                <w:rFonts w:ascii="Calibri" w:eastAsia="Times New Roman" w:hAnsi="Calibri" w:cs="Calibri"/>
                <w:color w:val="0070C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 </w:t>
            </w:r>
          </w:p>
        </w:tc>
      </w:tr>
      <w:tr w:rsidR="00083C3C" w:rsidRPr="00083C3C" w14:paraId="545A8FB8" w14:textId="77777777" w:rsidTr="00B776A7">
        <w:trPr>
          <w:trHeight w:val="900"/>
        </w:trPr>
        <w:tc>
          <w:tcPr>
            <w:tcW w:w="206" w:type="pct"/>
            <w:vMerge/>
            <w:tcBorders>
              <w:top w:val="single" w:sz="4" w:space="0" w:color="auto"/>
              <w:left w:val="single" w:sz="4" w:space="0" w:color="auto"/>
              <w:bottom w:val="single" w:sz="4" w:space="0" w:color="auto"/>
              <w:right w:val="single" w:sz="4" w:space="0" w:color="auto"/>
            </w:tcBorders>
            <w:vAlign w:val="center"/>
            <w:hideMark/>
          </w:tcPr>
          <w:p w14:paraId="52BD43CC"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41DEC98B"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7</w:t>
            </w:r>
          </w:p>
        </w:tc>
        <w:tc>
          <w:tcPr>
            <w:tcW w:w="1536" w:type="pct"/>
            <w:tcBorders>
              <w:top w:val="nil"/>
              <w:left w:val="nil"/>
              <w:bottom w:val="single" w:sz="4" w:space="0" w:color="auto"/>
              <w:right w:val="single" w:sz="4" w:space="0" w:color="auto"/>
            </w:tcBorders>
            <w:shd w:val="clear" w:color="auto" w:fill="auto"/>
            <w:vAlign w:val="center"/>
            <w:hideMark/>
          </w:tcPr>
          <w:p w14:paraId="1AE6AA92"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adeguamento dimensionamento della sezione di digestione aerobica dei fanghi di supero</w:t>
            </w:r>
          </w:p>
        </w:tc>
        <w:tc>
          <w:tcPr>
            <w:tcW w:w="573" w:type="pct"/>
            <w:tcBorders>
              <w:top w:val="nil"/>
              <w:left w:val="nil"/>
              <w:bottom w:val="single" w:sz="4" w:space="0" w:color="auto"/>
              <w:right w:val="single" w:sz="4" w:space="0" w:color="auto"/>
            </w:tcBorders>
            <w:shd w:val="clear" w:color="auto" w:fill="auto"/>
            <w:noWrap/>
            <w:vAlign w:val="center"/>
            <w:hideMark/>
          </w:tcPr>
          <w:p w14:paraId="1E2A6B0C"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 progetto</w:t>
            </w:r>
          </w:p>
        </w:tc>
        <w:tc>
          <w:tcPr>
            <w:tcW w:w="947" w:type="pct"/>
            <w:tcBorders>
              <w:top w:val="nil"/>
              <w:left w:val="nil"/>
              <w:bottom w:val="single" w:sz="4" w:space="0" w:color="auto"/>
              <w:right w:val="single" w:sz="4" w:space="0" w:color="auto"/>
            </w:tcBorders>
            <w:shd w:val="clear" w:color="auto" w:fill="auto"/>
            <w:vAlign w:val="center"/>
            <w:hideMark/>
          </w:tcPr>
          <w:p w14:paraId="5C597430"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progetto modificato</w:t>
            </w:r>
          </w:p>
        </w:tc>
        <w:tc>
          <w:tcPr>
            <w:tcW w:w="531" w:type="pct"/>
            <w:tcBorders>
              <w:top w:val="nil"/>
              <w:left w:val="nil"/>
              <w:bottom w:val="single" w:sz="4" w:space="0" w:color="auto"/>
              <w:right w:val="single" w:sz="4" w:space="0" w:color="auto"/>
            </w:tcBorders>
            <w:shd w:val="clear" w:color="auto" w:fill="auto"/>
            <w:noWrap/>
            <w:vAlign w:val="center"/>
            <w:hideMark/>
          </w:tcPr>
          <w:p w14:paraId="6ECB448E"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vedi parere</w:t>
            </w:r>
          </w:p>
        </w:tc>
        <w:tc>
          <w:tcPr>
            <w:tcW w:w="1029" w:type="pct"/>
            <w:tcBorders>
              <w:top w:val="nil"/>
              <w:left w:val="nil"/>
              <w:bottom w:val="single" w:sz="4" w:space="0" w:color="auto"/>
              <w:right w:val="single" w:sz="4" w:space="0" w:color="auto"/>
            </w:tcBorders>
            <w:shd w:val="clear" w:color="auto" w:fill="auto"/>
            <w:vAlign w:val="center"/>
            <w:hideMark/>
          </w:tcPr>
          <w:p w14:paraId="0711E3BD" w14:textId="626022C0" w:rsidR="00083C3C" w:rsidRPr="00B776A7" w:rsidRDefault="00083C3C" w:rsidP="00083C3C">
            <w:pPr>
              <w:spacing w:after="0" w:line="240" w:lineRule="auto"/>
              <w:jc w:val="center"/>
              <w:rPr>
                <w:rFonts w:ascii="Calibri" w:eastAsia="Times New Roman" w:hAnsi="Calibri" w:cs="Calibri"/>
                <w:color w:val="0070C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 xml:space="preserve">Non </w:t>
            </w:r>
            <w:r w:rsidR="00B776A7" w:rsidRPr="00B776A7">
              <w:rPr>
                <w:rFonts w:ascii="Calibri" w:eastAsia="Times New Roman" w:hAnsi="Calibri" w:cs="Calibri"/>
                <w:color w:val="0070C0"/>
                <w:kern w:val="0"/>
                <w:sz w:val="20"/>
                <w:szCs w:val="20"/>
                <w:lang w:eastAsia="it-IT"/>
                <w14:ligatures w14:val="none"/>
              </w:rPr>
              <w:t>chiaro a che</w:t>
            </w:r>
            <w:r w:rsidRPr="00B776A7">
              <w:rPr>
                <w:rFonts w:ascii="Calibri" w:eastAsia="Times New Roman" w:hAnsi="Calibri" w:cs="Calibri"/>
                <w:color w:val="0070C0"/>
                <w:kern w:val="0"/>
                <w:sz w:val="20"/>
                <w:szCs w:val="20"/>
                <w:lang w:eastAsia="it-IT"/>
                <w14:ligatures w14:val="none"/>
              </w:rPr>
              <w:t xml:space="preserve"> parere si riferisce</w:t>
            </w:r>
          </w:p>
        </w:tc>
      </w:tr>
      <w:tr w:rsidR="00083C3C" w:rsidRPr="00083C3C" w14:paraId="2CB57D2B" w14:textId="77777777" w:rsidTr="00083C3C">
        <w:trPr>
          <w:trHeight w:val="1800"/>
        </w:trPr>
        <w:tc>
          <w:tcPr>
            <w:tcW w:w="206" w:type="pct"/>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31485951" w14:textId="77777777" w:rsidR="00083C3C" w:rsidRPr="00083C3C" w:rsidRDefault="00083C3C" w:rsidP="00083C3C">
            <w:pPr>
              <w:spacing w:after="0" w:line="240" w:lineRule="auto"/>
              <w:jc w:val="center"/>
              <w:rPr>
                <w:rFonts w:ascii="Calibri" w:eastAsia="Times New Roman" w:hAnsi="Calibri" w:cs="Calibri"/>
                <w:b/>
                <w:bCs/>
                <w:color w:val="000000"/>
                <w:kern w:val="0"/>
                <w:sz w:val="20"/>
                <w:szCs w:val="20"/>
                <w:lang w:eastAsia="it-IT"/>
                <w14:ligatures w14:val="none"/>
              </w:rPr>
            </w:pPr>
            <w:r w:rsidRPr="00083C3C">
              <w:rPr>
                <w:rFonts w:ascii="Calibri" w:eastAsia="Times New Roman" w:hAnsi="Calibri" w:cs="Calibri"/>
                <w:b/>
                <w:bCs/>
                <w:color w:val="000000"/>
                <w:kern w:val="0"/>
                <w:sz w:val="20"/>
                <w:szCs w:val="20"/>
                <w:lang w:eastAsia="it-IT"/>
                <w14:ligatures w14:val="none"/>
              </w:rPr>
              <w:t xml:space="preserve">post </w:t>
            </w:r>
            <w:proofErr w:type="spellStart"/>
            <w:r w:rsidRPr="00083C3C">
              <w:rPr>
                <w:rFonts w:ascii="Calibri" w:eastAsia="Times New Roman" w:hAnsi="Calibri" w:cs="Calibri"/>
                <w:b/>
                <w:bCs/>
                <w:color w:val="000000"/>
                <w:kern w:val="0"/>
                <w:sz w:val="20"/>
                <w:szCs w:val="20"/>
                <w:lang w:eastAsia="it-IT"/>
                <w14:ligatures w14:val="none"/>
              </w:rPr>
              <w:t>operam</w:t>
            </w:r>
            <w:proofErr w:type="spellEnd"/>
          </w:p>
        </w:tc>
        <w:tc>
          <w:tcPr>
            <w:tcW w:w="178" w:type="pct"/>
            <w:tcBorders>
              <w:top w:val="nil"/>
              <w:left w:val="nil"/>
              <w:bottom w:val="single" w:sz="4" w:space="0" w:color="auto"/>
              <w:right w:val="single" w:sz="4" w:space="0" w:color="auto"/>
            </w:tcBorders>
            <w:shd w:val="clear" w:color="auto" w:fill="auto"/>
            <w:noWrap/>
            <w:vAlign w:val="center"/>
            <w:hideMark/>
          </w:tcPr>
          <w:p w14:paraId="3F97393D"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8</w:t>
            </w:r>
          </w:p>
        </w:tc>
        <w:tc>
          <w:tcPr>
            <w:tcW w:w="1536" w:type="pct"/>
            <w:tcBorders>
              <w:top w:val="nil"/>
              <w:left w:val="nil"/>
              <w:bottom w:val="single" w:sz="4" w:space="0" w:color="auto"/>
              <w:right w:val="single" w:sz="4" w:space="0" w:color="auto"/>
            </w:tcBorders>
            <w:shd w:val="clear" w:color="auto" w:fill="auto"/>
            <w:vAlign w:val="center"/>
            <w:hideMark/>
          </w:tcPr>
          <w:p w14:paraId="277BB792"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effettuare un monitoraggio in continuo, della durata di due anni, dei carichi idraulici afferenti a Canale-Cimitero, Canale-Valpone (pubblica fognatura) e Canale-Valpone (Ditta Campari)</w:t>
            </w:r>
          </w:p>
        </w:tc>
        <w:tc>
          <w:tcPr>
            <w:tcW w:w="573" w:type="pct"/>
            <w:tcBorders>
              <w:top w:val="nil"/>
              <w:left w:val="nil"/>
              <w:bottom w:val="single" w:sz="4" w:space="0" w:color="auto"/>
              <w:right w:val="single" w:sz="4" w:space="0" w:color="auto"/>
            </w:tcBorders>
            <w:shd w:val="clear" w:color="auto" w:fill="auto"/>
            <w:vAlign w:val="center"/>
            <w:hideMark/>
          </w:tcPr>
          <w:p w14:paraId="503E30C8"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19/12/2025</w:t>
            </w:r>
          </w:p>
        </w:tc>
        <w:tc>
          <w:tcPr>
            <w:tcW w:w="947" w:type="pct"/>
            <w:tcBorders>
              <w:top w:val="nil"/>
              <w:left w:val="nil"/>
              <w:bottom w:val="single" w:sz="4" w:space="0" w:color="auto"/>
              <w:right w:val="single" w:sz="4" w:space="0" w:color="auto"/>
            </w:tcBorders>
            <w:shd w:val="clear" w:color="auto" w:fill="auto"/>
            <w:vAlign w:val="center"/>
            <w:hideMark/>
          </w:tcPr>
          <w:p w14:paraId="7CE25333"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non se ne fa cenno nella documentazione progettuale</w:t>
            </w:r>
          </w:p>
        </w:tc>
        <w:tc>
          <w:tcPr>
            <w:tcW w:w="531" w:type="pct"/>
            <w:tcBorders>
              <w:top w:val="nil"/>
              <w:left w:val="nil"/>
              <w:bottom w:val="single" w:sz="4" w:space="0" w:color="auto"/>
              <w:right w:val="single" w:sz="4" w:space="0" w:color="auto"/>
            </w:tcBorders>
            <w:shd w:val="clear" w:color="auto" w:fill="auto"/>
            <w:noWrap/>
            <w:vAlign w:val="center"/>
            <w:hideMark/>
          </w:tcPr>
          <w:p w14:paraId="119ED6F9"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w:t>
            </w:r>
          </w:p>
        </w:tc>
        <w:tc>
          <w:tcPr>
            <w:tcW w:w="1029" w:type="pct"/>
            <w:tcBorders>
              <w:top w:val="nil"/>
              <w:left w:val="nil"/>
              <w:bottom w:val="single" w:sz="4" w:space="0" w:color="auto"/>
              <w:right w:val="single" w:sz="4" w:space="0" w:color="auto"/>
            </w:tcBorders>
            <w:shd w:val="clear" w:color="auto" w:fill="auto"/>
            <w:vAlign w:val="center"/>
            <w:hideMark/>
          </w:tcPr>
          <w:p w14:paraId="15A9C349" w14:textId="340EFEA7" w:rsidR="00083C3C" w:rsidRPr="00B776A7" w:rsidRDefault="00083C3C" w:rsidP="005504B0">
            <w:pPr>
              <w:spacing w:after="0" w:line="240" w:lineRule="auto"/>
              <w:jc w:val="center"/>
              <w:rPr>
                <w:rFonts w:ascii="Calibri" w:eastAsia="Times New Roman" w:hAnsi="Calibri" w:cs="Calibri"/>
                <w:color w:val="0070C0"/>
                <w:kern w:val="0"/>
                <w:sz w:val="20"/>
                <w:szCs w:val="20"/>
                <w:lang w:eastAsia="it-IT"/>
                <w14:ligatures w14:val="none"/>
              </w:rPr>
            </w:pPr>
            <w:r w:rsidRPr="00B776A7">
              <w:rPr>
                <w:rFonts w:ascii="Calibri" w:eastAsia="Times New Roman" w:hAnsi="Calibri" w:cs="Calibri"/>
                <w:color w:val="0070C0"/>
                <w:kern w:val="0"/>
                <w:sz w:val="20"/>
                <w:szCs w:val="20"/>
                <w:lang w:eastAsia="it-IT"/>
                <w14:ligatures w14:val="none"/>
              </w:rPr>
              <w:t xml:space="preserve">Osservazione recepita, </w:t>
            </w:r>
            <w:r w:rsidR="005504B0">
              <w:rPr>
                <w:rFonts w:ascii="Calibri" w:eastAsia="Times New Roman" w:hAnsi="Calibri" w:cs="Calibri"/>
                <w:color w:val="0070C0"/>
                <w:kern w:val="0"/>
                <w:sz w:val="20"/>
                <w:szCs w:val="20"/>
                <w:lang w:eastAsia="it-IT"/>
                <w14:ligatures w14:val="none"/>
              </w:rPr>
              <w:t>inserito capitolo dedicato nella “</w:t>
            </w:r>
            <w:r w:rsidR="005504B0" w:rsidRPr="005504B0">
              <w:rPr>
                <w:rFonts w:ascii="Calibri" w:eastAsia="Times New Roman" w:hAnsi="Calibri" w:cs="Calibri"/>
                <w:color w:val="0070C0"/>
                <w:kern w:val="0"/>
                <w:sz w:val="20"/>
                <w:szCs w:val="20"/>
                <w:lang w:eastAsia="it-IT"/>
                <w14:ligatures w14:val="none"/>
              </w:rPr>
              <w:t>E-R.02 - Relazione descrittiva e di calcolo degli impianti</w:t>
            </w:r>
            <w:r w:rsidR="005504B0">
              <w:rPr>
                <w:rFonts w:ascii="Calibri" w:eastAsia="Times New Roman" w:hAnsi="Calibri" w:cs="Calibri"/>
                <w:color w:val="0070C0"/>
                <w:kern w:val="0"/>
                <w:sz w:val="20"/>
                <w:szCs w:val="20"/>
                <w:lang w:eastAsia="it-IT"/>
                <w14:ligatures w14:val="none"/>
              </w:rPr>
              <w:t>”</w:t>
            </w:r>
          </w:p>
        </w:tc>
      </w:tr>
      <w:tr w:rsidR="00083C3C" w:rsidRPr="00083C3C" w14:paraId="12214EEF" w14:textId="77777777" w:rsidTr="00083C3C">
        <w:trPr>
          <w:trHeight w:val="1800"/>
        </w:trPr>
        <w:tc>
          <w:tcPr>
            <w:tcW w:w="206" w:type="pct"/>
            <w:vMerge/>
            <w:tcBorders>
              <w:top w:val="nil"/>
              <w:left w:val="single" w:sz="4" w:space="0" w:color="auto"/>
              <w:bottom w:val="single" w:sz="4" w:space="0" w:color="auto"/>
              <w:right w:val="single" w:sz="4" w:space="0" w:color="auto"/>
            </w:tcBorders>
            <w:vAlign w:val="center"/>
            <w:hideMark/>
          </w:tcPr>
          <w:p w14:paraId="498FB68F"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295B60EB"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9</w:t>
            </w:r>
          </w:p>
        </w:tc>
        <w:tc>
          <w:tcPr>
            <w:tcW w:w="1536" w:type="pct"/>
            <w:tcBorders>
              <w:top w:val="nil"/>
              <w:left w:val="nil"/>
              <w:bottom w:val="single" w:sz="4" w:space="0" w:color="auto"/>
              <w:right w:val="single" w:sz="4" w:space="0" w:color="auto"/>
            </w:tcBorders>
            <w:shd w:val="clear" w:color="auto" w:fill="auto"/>
            <w:vAlign w:val="center"/>
            <w:hideMark/>
          </w:tcPr>
          <w:p w14:paraId="31A1F076" w14:textId="17D3E20A" w:rsidR="00083C3C" w:rsidRPr="00083C3C" w:rsidRDefault="00544639" w:rsidP="00083C3C">
            <w:pPr>
              <w:spacing w:after="0" w:line="240" w:lineRule="auto"/>
              <w:rPr>
                <w:rFonts w:ascii="Calibri" w:eastAsia="Times New Roman" w:hAnsi="Calibri" w:cs="Calibri"/>
                <w:color w:val="000000"/>
                <w:kern w:val="0"/>
                <w:sz w:val="20"/>
                <w:szCs w:val="20"/>
                <w:lang w:eastAsia="it-IT"/>
                <w14:ligatures w14:val="none"/>
              </w:rPr>
            </w:pPr>
            <w:r>
              <w:rPr>
                <w:rFonts w:ascii="Calibri" w:eastAsia="Times New Roman" w:hAnsi="Calibri" w:cs="Calibri"/>
                <w:color w:val="000000"/>
                <w:kern w:val="0"/>
                <w:sz w:val="20"/>
                <w:szCs w:val="20"/>
                <w:lang w:eastAsia="it-IT"/>
                <w14:ligatures w14:val="none"/>
              </w:rPr>
              <w:t xml:space="preserve">Campagna di campionamento del carico in ingresso al Depuratore di Canale-Valpone (BOD5, COD, SST, </w:t>
            </w:r>
            <w:proofErr w:type="spellStart"/>
            <w:r>
              <w:rPr>
                <w:rFonts w:ascii="Calibri" w:eastAsia="Times New Roman" w:hAnsi="Calibri" w:cs="Calibri"/>
                <w:color w:val="000000"/>
                <w:kern w:val="0"/>
                <w:sz w:val="20"/>
                <w:szCs w:val="20"/>
                <w:lang w:eastAsia="it-IT"/>
                <w14:ligatures w14:val="none"/>
              </w:rPr>
              <w:t>Ntot</w:t>
            </w:r>
            <w:proofErr w:type="spellEnd"/>
            <w:r>
              <w:rPr>
                <w:rFonts w:ascii="Calibri" w:eastAsia="Times New Roman" w:hAnsi="Calibri" w:cs="Calibri"/>
                <w:color w:val="000000"/>
                <w:kern w:val="0"/>
                <w:sz w:val="20"/>
                <w:szCs w:val="20"/>
                <w:lang w:eastAsia="it-IT"/>
                <w14:ligatures w14:val="none"/>
              </w:rPr>
              <w:t>, Fenoli), mensile/quindicennale</w:t>
            </w:r>
            <w:r w:rsidR="00380927">
              <w:rPr>
                <w:rFonts w:ascii="Calibri" w:eastAsia="Times New Roman" w:hAnsi="Calibri" w:cs="Calibri"/>
                <w:color w:val="000000"/>
                <w:kern w:val="0"/>
                <w:sz w:val="20"/>
                <w:szCs w:val="20"/>
                <w:lang w:eastAsia="it-IT"/>
                <w14:ligatures w14:val="none"/>
              </w:rPr>
              <w:t xml:space="preserve"> </w:t>
            </w:r>
            <w:r>
              <w:rPr>
                <w:rFonts w:ascii="Calibri" w:eastAsia="Times New Roman" w:hAnsi="Calibri" w:cs="Calibri"/>
                <w:color w:val="000000"/>
                <w:kern w:val="0"/>
                <w:sz w:val="20"/>
                <w:szCs w:val="20"/>
                <w:lang w:eastAsia="it-IT"/>
                <w14:ligatures w14:val="none"/>
              </w:rPr>
              <w:t>con campionamenti di 24h</w:t>
            </w:r>
          </w:p>
        </w:tc>
        <w:tc>
          <w:tcPr>
            <w:tcW w:w="573" w:type="pct"/>
            <w:tcBorders>
              <w:top w:val="nil"/>
              <w:left w:val="nil"/>
              <w:bottom w:val="single" w:sz="4" w:space="0" w:color="auto"/>
              <w:right w:val="single" w:sz="4" w:space="0" w:color="auto"/>
            </w:tcBorders>
            <w:shd w:val="clear" w:color="auto" w:fill="auto"/>
            <w:vAlign w:val="center"/>
            <w:hideMark/>
          </w:tcPr>
          <w:p w14:paraId="2C92B795"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19/12/2025</w:t>
            </w:r>
          </w:p>
        </w:tc>
        <w:tc>
          <w:tcPr>
            <w:tcW w:w="947" w:type="pct"/>
            <w:tcBorders>
              <w:top w:val="nil"/>
              <w:left w:val="nil"/>
              <w:bottom w:val="single" w:sz="4" w:space="0" w:color="auto"/>
              <w:right w:val="single" w:sz="4" w:space="0" w:color="auto"/>
            </w:tcBorders>
            <w:shd w:val="clear" w:color="auto" w:fill="auto"/>
            <w:vAlign w:val="center"/>
            <w:hideMark/>
          </w:tcPr>
          <w:p w14:paraId="1399AB5E"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non se ne fa cenno nella documentazione progettuale</w:t>
            </w:r>
          </w:p>
        </w:tc>
        <w:tc>
          <w:tcPr>
            <w:tcW w:w="531" w:type="pct"/>
            <w:tcBorders>
              <w:top w:val="nil"/>
              <w:left w:val="nil"/>
              <w:bottom w:val="single" w:sz="4" w:space="0" w:color="auto"/>
              <w:right w:val="single" w:sz="4" w:space="0" w:color="auto"/>
            </w:tcBorders>
            <w:shd w:val="clear" w:color="auto" w:fill="auto"/>
            <w:noWrap/>
            <w:vAlign w:val="center"/>
            <w:hideMark/>
          </w:tcPr>
          <w:p w14:paraId="094FFFA1"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w:t>
            </w:r>
          </w:p>
        </w:tc>
        <w:tc>
          <w:tcPr>
            <w:tcW w:w="1029" w:type="pct"/>
            <w:tcBorders>
              <w:top w:val="nil"/>
              <w:left w:val="nil"/>
              <w:bottom w:val="single" w:sz="4" w:space="0" w:color="auto"/>
              <w:right w:val="single" w:sz="4" w:space="0" w:color="auto"/>
            </w:tcBorders>
            <w:shd w:val="clear" w:color="auto" w:fill="auto"/>
            <w:vAlign w:val="center"/>
            <w:hideMark/>
          </w:tcPr>
          <w:p w14:paraId="5D0E8C18" w14:textId="7609BA9A" w:rsidR="00083C3C" w:rsidRPr="00B776A7" w:rsidRDefault="005504B0" w:rsidP="00083C3C">
            <w:pPr>
              <w:spacing w:after="0" w:line="240" w:lineRule="auto"/>
              <w:jc w:val="center"/>
              <w:rPr>
                <w:rFonts w:ascii="Calibri" w:eastAsia="Times New Roman" w:hAnsi="Calibri" w:cs="Calibri"/>
                <w:color w:val="0070C0"/>
                <w:kern w:val="0"/>
                <w:sz w:val="20"/>
                <w:szCs w:val="20"/>
                <w:lang w:eastAsia="it-IT"/>
                <w14:ligatures w14:val="none"/>
              </w:rPr>
            </w:pPr>
            <w:r w:rsidRPr="005504B0">
              <w:rPr>
                <w:rFonts w:ascii="Calibri" w:eastAsia="Times New Roman" w:hAnsi="Calibri" w:cs="Calibri"/>
                <w:color w:val="0070C0"/>
                <w:kern w:val="0"/>
                <w:sz w:val="20"/>
                <w:szCs w:val="20"/>
                <w:lang w:eastAsia="it-IT"/>
                <w14:ligatures w14:val="none"/>
              </w:rPr>
              <w:t>Osservazione recepita, inserito capitolo dedicato nella “E-R.02 - Relazione descrittiva e di calcolo degli impianti”</w:t>
            </w:r>
          </w:p>
        </w:tc>
      </w:tr>
      <w:tr w:rsidR="00083C3C" w:rsidRPr="00083C3C" w14:paraId="7813BB3C" w14:textId="77777777" w:rsidTr="00083C3C">
        <w:trPr>
          <w:trHeight w:val="1800"/>
        </w:trPr>
        <w:tc>
          <w:tcPr>
            <w:tcW w:w="206" w:type="pct"/>
            <w:vMerge/>
            <w:tcBorders>
              <w:top w:val="nil"/>
              <w:left w:val="single" w:sz="4" w:space="0" w:color="auto"/>
              <w:bottom w:val="single" w:sz="4" w:space="0" w:color="auto"/>
              <w:right w:val="single" w:sz="4" w:space="0" w:color="auto"/>
            </w:tcBorders>
            <w:vAlign w:val="center"/>
            <w:hideMark/>
          </w:tcPr>
          <w:p w14:paraId="22DDF4FA" w14:textId="77777777" w:rsidR="00083C3C" w:rsidRPr="00083C3C" w:rsidRDefault="00083C3C" w:rsidP="00083C3C">
            <w:pPr>
              <w:spacing w:after="0" w:line="240" w:lineRule="auto"/>
              <w:rPr>
                <w:rFonts w:ascii="Calibri" w:eastAsia="Times New Roman" w:hAnsi="Calibri" w:cs="Calibri"/>
                <w:b/>
                <w:bCs/>
                <w:color w:val="000000"/>
                <w:kern w:val="0"/>
                <w:sz w:val="20"/>
                <w:szCs w:val="20"/>
                <w:lang w:eastAsia="it-IT"/>
                <w14:ligatures w14:val="none"/>
              </w:rPr>
            </w:pPr>
          </w:p>
        </w:tc>
        <w:tc>
          <w:tcPr>
            <w:tcW w:w="178" w:type="pct"/>
            <w:tcBorders>
              <w:top w:val="nil"/>
              <w:left w:val="nil"/>
              <w:bottom w:val="single" w:sz="4" w:space="0" w:color="auto"/>
              <w:right w:val="single" w:sz="4" w:space="0" w:color="auto"/>
            </w:tcBorders>
            <w:shd w:val="clear" w:color="auto" w:fill="auto"/>
            <w:noWrap/>
            <w:vAlign w:val="center"/>
            <w:hideMark/>
          </w:tcPr>
          <w:p w14:paraId="380BDF9B"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10</w:t>
            </w:r>
          </w:p>
        </w:tc>
        <w:tc>
          <w:tcPr>
            <w:tcW w:w="1536" w:type="pct"/>
            <w:tcBorders>
              <w:top w:val="nil"/>
              <w:left w:val="nil"/>
              <w:bottom w:val="single" w:sz="4" w:space="0" w:color="auto"/>
              <w:right w:val="single" w:sz="4" w:space="0" w:color="auto"/>
            </w:tcBorders>
            <w:shd w:val="clear" w:color="auto" w:fill="auto"/>
            <w:vAlign w:val="center"/>
            <w:hideMark/>
          </w:tcPr>
          <w:p w14:paraId="3A8E0D68" w14:textId="77777777" w:rsidR="00083C3C" w:rsidRPr="00083C3C" w:rsidRDefault="00083C3C" w:rsidP="00083C3C">
            <w:pPr>
              <w:spacing w:after="0" w:line="240" w:lineRule="auto"/>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inserimento di una barriera verde totale o parziale sul perimetro dell'area</w:t>
            </w:r>
          </w:p>
        </w:tc>
        <w:tc>
          <w:tcPr>
            <w:tcW w:w="573" w:type="pct"/>
            <w:tcBorders>
              <w:top w:val="nil"/>
              <w:left w:val="nil"/>
              <w:bottom w:val="single" w:sz="4" w:space="0" w:color="auto"/>
              <w:right w:val="single" w:sz="4" w:space="0" w:color="auto"/>
            </w:tcBorders>
            <w:shd w:val="clear" w:color="auto" w:fill="auto"/>
            <w:vAlign w:val="center"/>
            <w:hideMark/>
          </w:tcPr>
          <w:p w14:paraId="76A52F49"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al termine dei lavori?</w:t>
            </w:r>
          </w:p>
        </w:tc>
        <w:tc>
          <w:tcPr>
            <w:tcW w:w="947" w:type="pct"/>
            <w:tcBorders>
              <w:top w:val="nil"/>
              <w:left w:val="nil"/>
              <w:bottom w:val="single" w:sz="4" w:space="0" w:color="auto"/>
              <w:right w:val="single" w:sz="4" w:space="0" w:color="auto"/>
            </w:tcBorders>
            <w:shd w:val="clear" w:color="auto" w:fill="auto"/>
            <w:vAlign w:val="center"/>
            <w:hideMark/>
          </w:tcPr>
          <w:p w14:paraId="3A1401ED"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non se ne fa cenno nella documentazione progettuale</w:t>
            </w:r>
          </w:p>
        </w:tc>
        <w:tc>
          <w:tcPr>
            <w:tcW w:w="531" w:type="pct"/>
            <w:tcBorders>
              <w:top w:val="nil"/>
              <w:left w:val="nil"/>
              <w:bottom w:val="single" w:sz="4" w:space="0" w:color="auto"/>
              <w:right w:val="single" w:sz="4" w:space="0" w:color="auto"/>
            </w:tcBorders>
            <w:shd w:val="clear" w:color="auto" w:fill="auto"/>
            <w:noWrap/>
            <w:vAlign w:val="center"/>
            <w:hideMark/>
          </w:tcPr>
          <w:p w14:paraId="2C9AA50F" w14:textId="77777777" w:rsidR="00083C3C" w:rsidRPr="00083C3C" w:rsidRDefault="00083C3C" w:rsidP="00083C3C">
            <w:pPr>
              <w:spacing w:after="0" w:line="240" w:lineRule="auto"/>
              <w:jc w:val="center"/>
              <w:rPr>
                <w:rFonts w:ascii="Calibri" w:eastAsia="Times New Roman" w:hAnsi="Calibri" w:cs="Calibri"/>
                <w:color w:val="000000"/>
                <w:kern w:val="0"/>
                <w:sz w:val="20"/>
                <w:szCs w:val="20"/>
                <w:lang w:eastAsia="it-IT"/>
                <w14:ligatures w14:val="none"/>
              </w:rPr>
            </w:pPr>
            <w:r w:rsidRPr="00083C3C">
              <w:rPr>
                <w:rFonts w:ascii="Calibri" w:eastAsia="Times New Roman" w:hAnsi="Calibri" w:cs="Calibri"/>
                <w:color w:val="000000"/>
                <w:kern w:val="0"/>
                <w:sz w:val="20"/>
                <w:szCs w:val="20"/>
                <w:lang w:eastAsia="it-IT"/>
                <w14:ligatures w14:val="none"/>
              </w:rPr>
              <w:t>?</w:t>
            </w:r>
          </w:p>
        </w:tc>
        <w:tc>
          <w:tcPr>
            <w:tcW w:w="1029" w:type="pct"/>
            <w:tcBorders>
              <w:top w:val="nil"/>
              <w:left w:val="nil"/>
              <w:bottom w:val="single" w:sz="4" w:space="0" w:color="auto"/>
              <w:right w:val="single" w:sz="4" w:space="0" w:color="auto"/>
            </w:tcBorders>
            <w:shd w:val="clear" w:color="auto" w:fill="auto"/>
            <w:vAlign w:val="center"/>
            <w:hideMark/>
          </w:tcPr>
          <w:p w14:paraId="43BB009F" w14:textId="1E0E5144" w:rsidR="00083C3C" w:rsidRPr="00083C3C" w:rsidRDefault="002D71A5" w:rsidP="00083C3C">
            <w:pPr>
              <w:spacing w:after="0" w:line="240" w:lineRule="auto"/>
              <w:jc w:val="center"/>
              <w:rPr>
                <w:rFonts w:ascii="Calibri" w:eastAsia="Times New Roman" w:hAnsi="Calibri" w:cs="Calibri"/>
                <w:color w:val="0070C0"/>
                <w:kern w:val="0"/>
                <w:sz w:val="20"/>
                <w:szCs w:val="20"/>
                <w:lang w:eastAsia="it-IT"/>
                <w14:ligatures w14:val="none"/>
              </w:rPr>
            </w:pPr>
            <w:r w:rsidRPr="008D6391">
              <w:rPr>
                <w:rFonts w:ascii="Calibri" w:eastAsia="Times New Roman" w:hAnsi="Calibri" w:cs="Calibri"/>
                <w:color w:val="0070C0"/>
                <w:kern w:val="0"/>
                <w:sz w:val="20"/>
                <w:szCs w:val="20"/>
                <w:lang w:eastAsia="it-IT"/>
                <w14:ligatures w14:val="none"/>
              </w:rPr>
              <w:t>Osservazione recepita, si provvederà ad implementare la relazione tecnica di processo e le tavole grafiche di progetto</w:t>
            </w:r>
          </w:p>
        </w:tc>
      </w:tr>
    </w:tbl>
    <w:p w14:paraId="71CEC4D4" w14:textId="77777777" w:rsidR="00083C3C" w:rsidRDefault="00083C3C" w:rsidP="006B6C60">
      <w:pPr>
        <w:autoSpaceDE w:val="0"/>
        <w:autoSpaceDN w:val="0"/>
        <w:adjustRightInd w:val="0"/>
        <w:spacing w:after="0" w:line="240" w:lineRule="auto"/>
        <w:rPr>
          <w:rFonts w:eastAsia="Times New Roman"/>
          <w:color w:val="0070C0"/>
          <w:sz w:val="20"/>
          <w:szCs w:val="20"/>
          <w:highlight w:val="yellow"/>
        </w:rPr>
      </w:pPr>
    </w:p>
    <w:p w14:paraId="27857BDF" w14:textId="347AA59D" w:rsidR="002C107D" w:rsidRDefault="002C107D" w:rsidP="006B6C60">
      <w:pPr>
        <w:autoSpaceDE w:val="0"/>
        <w:autoSpaceDN w:val="0"/>
        <w:adjustRightInd w:val="0"/>
        <w:spacing w:after="0" w:line="240" w:lineRule="auto"/>
        <w:rPr>
          <w:rFonts w:eastAsia="Times New Roman"/>
          <w:color w:val="0070C0"/>
          <w:sz w:val="20"/>
          <w:szCs w:val="20"/>
          <w:highlight w:val="yellow"/>
        </w:rPr>
      </w:pPr>
      <w:r w:rsidRPr="002C107D">
        <w:rPr>
          <w:rFonts w:eastAsia="Times New Roman"/>
          <w:noProof/>
          <w:color w:val="0070C0"/>
          <w:sz w:val="20"/>
          <w:szCs w:val="20"/>
        </w:rPr>
        <w:drawing>
          <wp:inline distT="0" distB="0" distL="0" distR="0" wp14:anchorId="60303E9E" wp14:editId="73D52BFD">
            <wp:extent cx="6120130" cy="1433830"/>
            <wp:effectExtent l="0" t="0" r="0" b="0"/>
            <wp:docPr id="15052289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28935"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6120130" cy="1433830"/>
                    </a:xfrm>
                    <a:prstGeom prst="rect">
                      <a:avLst/>
                    </a:prstGeom>
                  </pic:spPr>
                </pic:pic>
              </a:graphicData>
            </a:graphic>
          </wp:inline>
        </w:drawing>
      </w:r>
    </w:p>
    <w:p w14:paraId="5508444A" w14:textId="77777777" w:rsidR="002C107D" w:rsidRDefault="002C107D" w:rsidP="006B6C60">
      <w:pPr>
        <w:autoSpaceDE w:val="0"/>
        <w:autoSpaceDN w:val="0"/>
        <w:adjustRightInd w:val="0"/>
        <w:spacing w:after="0" w:line="240" w:lineRule="auto"/>
        <w:rPr>
          <w:rFonts w:eastAsia="Times New Roman"/>
          <w:color w:val="0070C0"/>
          <w:sz w:val="20"/>
          <w:szCs w:val="20"/>
          <w:highlight w:val="yellow"/>
        </w:rPr>
      </w:pPr>
    </w:p>
    <w:p w14:paraId="1C6E6B8C" w14:textId="5E17A384" w:rsidR="002C107D" w:rsidRDefault="002C107D" w:rsidP="006B6C60">
      <w:pPr>
        <w:autoSpaceDE w:val="0"/>
        <w:autoSpaceDN w:val="0"/>
        <w:adjustRightInd w:val="0"/>
        <w:spacing w:after="0" w:line="240" w:lineRule="auto"/>
        <w:rPr>
          <w:rFonts w:eastAsia="Times New Roman"/>
          <w:color w:val="0070C0"/>
          <w:sz w:val="20"/>
          <w:szCs w:val="20"/>
          <w:highlight w:val="yellow"/>
        </w:rPr>
      </w:pPr>
      <w:r w:rsidRPr="002C107D">
        <w:rPr>
          <w:rFonts w:eastAsia="Times New Roman"/>
          <w:noProof/>
          <w:color w:val="0070C0"/>
          <w:sz w:val="20"/>
          <w:szCs w:val="20"/>
        </w:rPr>
        <w:drawing>
          <wp:inline distT="0" distB="0" distL="0" distR="0" wp14:anchorId="4BE8DE69" wp14:editId="592176BE">
            <wp:extent cx="6120130" cy="1443990"/>
            <wp:effectExtent l="0" t="0" r="0" b="3810"/>
            <wp:docPr id="2630606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60615"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6120130" cy="1443990"/>
                    </a:xfrm>
                    <a:prstGeom prst="rect">
                      <a:avLst/>
                    </a:prstGeom>
                  </pic:spPr>
                </pic:pic>
              </a:graphicData>
            </a:graphic>
          </wp:inline>
        </w:drawing>
      </w:r>
    </w:p>
    <w:p w14:paraId="2D792907" w14:textId="77777777" w:rsidR="008D6391" w:rsidRDefault="008D6391" w:rsidP="008D6391">
      <w:pPr>
        <w:spacing w:after="0"/>
        <w:rPr>
          <w:rFonts w:eastAsia="Times New Roman"/>
          <w:color w:val="0070C0"/>
        </w:rPr>
      </w:pPr>
    </w:p>
    <w:p w14:paraId="57ED0D55" w14:textId="0EE976A4" w:rsidR="008D6391" w:rsidRPr="00B776A7" w:rsidRDefault="008D6391" w:rsidP="008D6391">
      <w:pPr>
        <w:spacing w:after="0"/>
        <w:rPr>
          <w:rFonts w:eastAsia="Times New Roman"/>
          <w:color w:val="0070C0"/>
          <w:u w:val="single"/>
        </w:rPr>
      </w:pPr>
      <w:r w:rsidRPr="00B776A7">
        <w:rPr>
          <w:rFonts w:eastAsia="Times New Roman"/>
          <w:color w:val="0070C0"/>
          <w:u w:val="single"/>
        </w:rPr>
        <w:t xml:space="preserve">Controdeduzioni condizione Ante </w:t>
      </w:r>
      <w:proofErr w:type="spellStart"/>
      <w:r w:rsidRPr="00B776A7">
        <w:rPr>
          <w:rFonts w:eastAsia="Times New Roman"/>
          <w:color w:val="0070C0"/>
          <w:u w:val="single"/>
        </w:rPr>
        <w:t>operam</w:t>
      </w:r>
      <w:proofErr w:type="spellEnd"/>
      <w:r w:rsidRPr="00B776A7">
        <w:rPr>
          <w:rFonts w:eastAsia="Times New Roman"/>
          <w:color w:val="0070C0"/>
          <w:u w:val="single"/>
        </w:rPr>
        <w:t xml:space="preserve"> 1,4 e 5:</w:t>
      </w:r>
    </w:p>
    <w:p w14:paraId="27BF67E2" w14:textId="77777777" w:rsidR="008D6391" w:rsidRDefault="008D6391" w:rsidP="008D6391">
      <w:pPr>
        <w:pStyle w:val="Paragrafoelenco"/>
        <w:spacing w:after="0" w:line="276" w:lineRule="auto"/>
        <w:ind w:left="0"/>
        <w:jc w:val="both"/>
        <w:rPr>
          <w:rFonts w:eastAsia="Times New Roman"/>
          <w:color w:val="0070C0"/>
        </w:rPr>
      </w:pPr>
      <w:r>
        <w:rPr>
          <w:rFonts w:eastAsia="Times New Roman"/>
          <w:color w:val="0070C0"/>
        </w:rPr>
        <w:t xml:space="preserve">Osservazione recepita, complessivamente per l’impianto in </w:t>
      </w:r>
      <w:proofErr w:type="spellStart"/>
      <w:r>
        <w:rPr>
          <w:rFonts w:eastAsia="Times New Roman"/>
          <w:color w:val="0070C0"/>
        </w:rPr>
        <w:t>Loc</w:t>
      </w:r>
      <w:proofErr w:type="spellEnd"/>
      <w:r>
        <w:rPr>
          <w:rFonts w:eastAsia="Times New Roman"/>
          <w:color w:val="0070C0"/>
        </w:rPr>
        <w:t>. Cimitero saranno previsti i seguenti interventi:</w:t>
      </w:r>
    </w:p>
    <w:p w14:paraId="750114C7" w14:textId="77777777" w:rsidR="008D6391" w:rsidRDefault="008D6391" w:rsidP="008D6391">
      <w:pPr>
        <w:pStyle w:val="Paragrafoelenco"/>
        <w:numPr>
          <w:ilvl w:val="0"/>
          <w:numId w:val="15"/>
        </w:numPr>
        <w:spacing w:line="276" w:lineRule="auto"/>
        <w:jc w:val="both"/>
        <w:rPr>
          <w:rFonts w:eastAsia="Times New Roman"/>
          <w:color w:val="0070C0"/>
        </w:rPr>
      </w:pPr>
      <w:r>
        <w:rPr>
          <w:rFonts w:eastAsia="Times New Roman"/>
          <w:color w:val="0070C0"/>
        </w:rPr>
        <w:t xml:space="preserve">Verrà rialzata la soglia dell’unico sfioratore presente a monte dell’impianto, in modo da adeguare la portata afferente all’impianto da 69,44 l/s (5Qm oggi autorizzata) a 138,88 l/s (10 </w:t>
      </w:r>
      <w:proofErr w:type="spellStart"/>
      <w:r>
        <w:rPr>
          <w:rFonts w:eastAsia="Times New Roman"/>
          <w:color w:val="0070C0"/>
        </w:rPr>
        <w:t>Qm</w:t>
      </w:r>
      <w:proofErr w:type="spellEnd"/>
      <w:r>
        <w:rPr>
          <w:rFonts w:eastAsia="Times New Roman"/>
          <w:color w:val="0070C0"/>
        </w:rPr>
        <w:t xml:space="preserve">). Verrà lasciato lo spazio per lo sfioro di emergenza delle portate eccedenti le 10 </w:t>
      </w:r>
      <w:proofErr w:type="spellStart"/>
      <w:r>
        <w:rPr>
          <w:rFonts w:eastAsia="Times New Roman"/>
          <w:color w:val="0070C0"/>
        </w:rPr>
        <w:t>Qm</w:t>
      </w:r>
      <w:proofErr w:type="spellEnd"/>
      <w:r>
        <w:rPr>
          <w:rFonts w:eastAsia="Times New Roman"/>
          <w:color w:val="0070C0"/>
        </w:rPr>
        <w:t xml:space="preserve"> al fine di tutelare la rete fognaria a monte.</w:t>
      </w:r>
    </w:p>
    <w:p w14:paraId="458701AA" w14:textId="77777777" w:rsidR="008D6391" w:rsidRDefault="008D6391" w:rsidP="008D6391">
      <w:pPr>
        <w:pStyle w:val="Paragrafoelenco"/>
        <w:numPr>
          <w:ilvl w:val="0"/>
          <w:numId w:val="15"/>
        </w:numPr>
        <w:spacing w:line="276" w:lineRule="auto"/>
        <w:jc w:val="both"/>
        <w:rPr>
          <w:rFonts w:eastAsia="Times New Roman"/>
          <w:color w:val="0070C0"/>
        </w:rPr>
      </w:pPr>
      <w:r>
        <w:rPr>
          <w:rFonts w:eastAsia="Times New Roman"/>
          <w:color w:val="0070C0"/>
        </w:rPr>
        <w:t>Tutti i contributi fognari afferenti all’impianto di depurazione, entreranno nel manufatto in ingresso (così come accade oggi). Il manufatto in ingresso verrà adeguato con:</w:t>
      </w:r>
    </w:p>
    <w:p w14:paraId="6757BBD6"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Demolizione dei setti all’interno;</w:t>
      </w:r>
    </w:p>
    <w:p w14:paraId="2BCDDBDB"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 xml:space="preserve">Installazione di una griglia grossolana automatica capace di trattare 750 mc/h (maggiore uguale a 10 </w:t>
      </w:r>
      <w:proofErr w:type="spellStart"/>
      <w:r>
        <w:rPr>
          <w:rFonts w:eastAsia="Times New Roman"/>
          <w:color w:val="0070C0"/>
        </w:rPr>
        <w:t>Qm</w:t>
      </w:r>
      <w:proofErr w:type="spellEnd"/>
      <w:r>
        <w:rPr>
          <w:rFonts w:eastAsia="Times New Roman"/>
          <w:color w:val="0070C0"/>
        </w:rPr>
        <w:t>), presidiata da organi idraulici di esclusione;</w:t>
      </w:r>
    </w:p>
    <w:p w14:paraId="1378359B"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Installazione di una griglia grossolana manuale presidiata da organi idraulici in un canale parallelo, da utilizzarsi sono in caso di manutenzione della griglia grossolana automatica;</w:t>
      </w:r>
    </w:p>
    <w:p w14:paraId="05AD3502"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 xml:space="preserve">Installazione a valle della griglia grossolana di un canale venturi per </w:t>
      </w:r>
      <w:r w:rsidRPr="007823D8">
        <w:rPr>
          <w:rFonts w:eastAsia="Times New Roman"/>
          <w:color w:val="0070C0"/>
          <w:u w:val="single"/>
        </w:rPr>
        <w:t xml:space="preserve">la misura di tutta la portata in ingresso all’impianto </w:t>
      </w:r>
      <w:r>
        <w:rPr>
          <w:rFonts w:eastAsia="Times New Roman"/>
          <w:color w:val="0070C0"/>
        </w:rPr>
        <w:t xml:space="preserve">di depurazione in </w:t>
      </w:r>
      <w:proofErr w:type="spellStart"/>
      <w:r>
        <w:rPr>
          <w:rFonts w:eastAsia="Times New Roman"/>
          <w:color w:val="0070C0"/>
        </w:rPr>
        <w:t>loc</w:t>
      </w:r>
      <w:proofErr w:type="spellEnd"/>
      <w:r>
        <w:rPr>
          <w:rFonts w:eastAsia="Times New Roman"/>
          <w:color w:val="0070C0"/>
        </w:rPr>
        <w:t>. Cimitero.</w:t>
      </w:r>
    </w:p>
    <w:p w14:paraId="60D73BF5" w14:textId="77777777" w:rsidR="008D6391" w:rsidRDefault="008D6391" w:rsidP="008D6391">
      <w:pPr>
        <w:pStyle w:val="Paragrafoelenco"/>
        <w:numPr>
          <w:ilvl w:val="0"/>
          <w:numId w:val="15"/>
        </w:numPr>
        <w:spacing w:line="276" w:lineRule="auto"/>
        <w:jc w:val="both"/>
        <w:rPr>
          <w:rFonts w:eastAsia="Times New Roman"/>
          <w:color w:val="0070C0"/>
        </w:rPr>
      </w:pPr>
      <w:r>
        <w:rPr>
          <w:rFonts w:eastAsia="Times New Roman"/>
          <w:color w:val="0070C0"/>
        </w:rPr>
        <w:t>Realizzazione di una nuova stazione di sollevamento a valle del manufatto esistente in ingresso. La nuova stazione di sollevamento sarà dotata di:</w:t>
      </w:r>
    </w:p>
    <w:p w14:paraId="3C24029E"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 xml:space="preserve">N.1+1Riserva elettropompa centrifuga in grado di sollevare all’impianto di depurazione in </w:t>
      </w:r>
      <w:proofErr w:type="spellStart"/>
      <w:r>
        <w:rPr>
          <w:rFonts w:eastAsia="Times New Roman"/>
          <w:color w:val="0070C0"/>
        </w:rPr>
        <w:t>Loc</w:t>
      </w:r>
      <w:proofErr w:type="spellEnd"/>
      <w:r>
        <w:rPr>
          <w:rFonts w:eastAsia="Times New Roman"/>
          <w:color w:val="0070C0"/>
        </w:rPr>
        <w:t xml:space="preserve">. Valpone tramite la nuova fognatura di progetto la portata di progetto pari a 301,25 mc/h </w:t>
      </w:r>
      <w:bookmarkStart w:id="16" w:name="_Hlk190874616"/>
      <w:r>
        <w:rPr>
          <w:rFonts w:eastAsia="Times New Roman"/>
          <w:color w:val="0070C0"/>
        </w:rPr>
        <w:t>(con portata di targa superiore e dotata di inverter per far fronte all’usura nel tempo della macchina);</w:t>
      </w:r>
      <w:bookmarkEnd w:id="16"/>
    </w:p>
    <w:p w14:paraId="4C852E5B"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lastRenderedPageBreak/>
        <w:t>N.1 elettropompa in grado di sollevare una portata di 65 mc/h all’adiacenti vasche di ossidazione, convertite in progetto a vasche di laminazione;</w:t>
      </w:r>
    </w:p>
    <w:p w14:paraId="2C50336C"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Tubazione di bypass posta al di sopra del volume necessario al sollevamento delle portate sopracitate per lo scarico delle portate eccedenti a 366,25 mc/h.</w:t>
      </w:r>
    </w:p>
    <w:p w14:paraId="1BD19253" w14:textId="77777777" w:rsidR="008D6391" w:rsidRDefault="008D6391" w:rsidP="008D6391">
      <w:pPr>
        <w:pStyle w:val="Paragrafoelenco"/>
        <w:numPr>
          <w:ilvl w:val="0"/>
          <w:numId w:val="15"/>
        </w:numPr>
        <w:spacing w:line="276" w:lineRule="auto"/>
        <w:jc w:val="both"/>
        <w:rPr>
          <w:rFonts w:eastAsia="Times New Roman"/>
          <w:color w:val="0070C0"/>
        </w:rPr>
      </w:pPr>
      <w:r w:rsidRPr="0060287F">
        <w:rPr>
          <w:rFonts w:eastAsia="Times New Roman"/>
          <w:color w:val="0070C0"/>
        </w:rPr>
        <w:t>Realizzazione di un pozzo atto al campionamento delle portate di bypass posto a intercettare la condotta di bypass tra il nuovo sollevamento (sopracitato) e il corpo recettore. Il pozzetto di campionamento riceverà il flusso laminato dal collettore a monte. La tubazione in uscita dal pozzetto di campionamento sarà posta a una quota di 30 cm dal fondo pozzo al fine di garantire il battente utile all’utilizzo di campionatori automatici.</w:t>
      </w:r>
    </w:p>
    <w:p w14:paraId="51E736B2" w14:textId="77777777" w:rsidR="008D6391" w:rsidRDefault="008D6391" w:rsidP="008D6391">
      <w:pPr>
        <w:pStyle w:val="Paragrafoelenco"/>
        <w:numPr>
          <w:ilvl w:val="0"/>
          <w:numId w:val="15"/>
        </w:numPr>
        <w:spacing w:line="276" w:lineRule="auto"/>
        <w:jc w:val="both"/>
        <w:rPr>
          <w:rFonts w:eastAsia="Times New Roman"/>
          <w:color w:val="0070C0"/>
        </w:rPr>
      </w:pPr>
      <w:r>
        <w:rPr>
          <w:rFonts w:eastAsia="Times New Roman"/>
          <w:color w:val="0070C0"/>
        </w:rPr>
        <w:t>Adeguamento della vasca esistente di digestione aerobica dei fanghi e della vasca esistente di ossidazione secondo stadio in vasca di laminazione della portata eccedente in arrivo dal nuovo sollevamento sopracitato (65 mc/h). Per adeguarle a vasche di laminazione verranno effettuati i seguenti interventi:</w:t>
      </w:r>
    </w:p>
    <w:p w14:paraId="2E2A1B83"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apertura di vani sulle pareti interne delle vasche al fine di metterle in collegamento idraulico e raggiungere il volume di laminazione massimo pari a 420 mc;</w:t>
      </w:r>
    </w:p>
    <w:p w14:paraId="206E4A0E"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 xml:space="preserve">Foro con tubazione di fondo dotata di elettrovalvola e misuratore di portata che servirà ad inviare e misurare la portata che verrà </w:t>
      </w:r>
      <w:proofErr w:type="spellStart"/>
      <w:r>
        <w:rPr>
          <w:rFonts w:eastAsia="Times New Roman"/>
          <w:color w:val="0070C0"/>
        </w:rPr>
        <w:t>ri</w:t>
      </w:r>
      <w:proofErr w:type="spellEnd"/>
      <w:r>
        <w:rPr>
          <w:rFonts w:eastAsia="Times New Roman"/>
          <w:color w:val="0070C0"/>
        </w:rPr>
        <w:t>-immessa nel nuovo sollevamento durante le ore di minor afflusso in fognatura (es. ore notturne).</w:t>
      </w:r>
    </w:p>
    <w:p w14:paraId="421BD048" w14:textId="77777777" w:rsidR="008D6391" w:rsidRDefault="008D6391" w:rsidP="008D6391">
      <w:pPr>
        <w:pStyle w:val="Paragrafoelenco"/>
        <w:numPr>
          <w:ilvl w:val="0"/>
          <w:numId w:val="3"/>
        </w:numPr>
        <w:spacing w:line="276" w:lineRule="auto"/>
        <w:jc w:val="both"/>
        <w:rPr>
          <w:rFonts w:eastAsia="Times New Roman"/>
          <w:color w:val="0070C0"/>
        </w:rPr>
      </w:pPr>
      <w:r>
        <w:rPr>
          <w:rFonts w:eastAsia="Times New Roman"/>
          <w:color w:val="0070C0"/>
        </w:rPr>
        <w:t>Installazione di un misuratore di livello radar per il monitoraggio del battente all’interno delle future vasche di laminazione. Il misuratore di livello comunicherà tramite PLC dell’impianto con le pompe di caricamento e con la l’elettrovalvola di vuotamento permettendo così l’impostazione di una logica di funzionamento.</w:t>
      </w:r>
    </w:p>
    <w:p w14:paraId="401221CA" w14:textId="77777777" w:rsidR="008D6391" w:rsidRDefault="008D6391" w:rsidP="008D6391">
      <w:pPr>
        <w:pStyle w:val="Paragrafoelenco"/>
        <w:spacing w:line="276" w:lineRule="auto"/>
        <w:jc w:val="both"/>
        <w:rPr>
          <w:rFonts w:eastAsia="Times New Roman"/>
          <w:color w:val="0070C0"/>
        </w:rPr>
      </w:pPr>
      <w:r>
        <w:rPr>
          <w:rFonts w:eastAsia="Times New Roman"/>
          <w:color w:val="0070C0"/>
        </w:rPr>
        <w:t>Le vasche che verranno utilizzate per la laminazione della portata sono già dotate di un tappeto di diffusori sul fondo e di soffianti per la fornitura di aria che verranno mantenuti in progetto.</w:t>
      </w:r>
    </w:p>
    <w:p w14:paraId="12A70EBD" w14:textId="77777777" w:rsidR="008D6391" w:rsidRDefault="008D6391" w:rsidP="008D6391">
      <w:pPr>
        <w:pStyle w:val="Paragrafoelenco"/>
        <w:numPr>
          <w:ilvl w:val="0"/>
          <w:numId w:val="15"/>
        </w:numPr>
        <w:spacing w:line="276" w:lineRule="auto"/>
        <w:jc w:val="both"/>
        <w:rPr>
          <w:rFonts w:eastAsia="Times New Roman"/>
          <w:color w:val="0070C0"/>
        </w:rPr>
      </w:pPr>
      <w:r w:rsidRPr="00D11F40">
        <w:rPr>
          <w:rFonts w:eastAsia="Times New Roman"/>
          <w:color w:val="0070C0"/>
        </w:rPr>
        <w:t>Verrà mantenuto il PLC e il sistema di telecontrollo e monitoraggio dell’impianto, implementato con i nuovi sistemi di misura della portata e dei livelli e fatta esclusione ovviamente delle unità</w:t>
      </w:r>
      <w:r>
        <w:rPr>
          <w:rFonts w:eastAsia="Times New Roman"/>
          <w:color w:val="0070C0"/>
        </w:rPr>
        <w:t xml:space="preserve"> </w:t>
      </w:r>
      <w:r w:rsidRPr="00D11F40">
        <w:rPr>
          <w:rFonts w:eastAsia="Times New Roman"/>
          <w:color w:val="0070C0"/>
        </w:rPr>
        <w:t>dismesse.</w:t>
      </w:r>
    </w:p>
    <w:p w14:paraId="2DED1FA9" w14:textId="77777777" w:rsidR="008D6391" w:rsidRPr="003B62A4" w:rsidRDefault="008D6391" w:rsidP="008D6391">
      <w:pPr>
        <w:pStyle w:val="Paragrafoelenco"/>
        <w:numPr>
          <w:ilvl w:val="0"/>
          <w:numId w:val="15"/>
        </w:numPr>
        <w:spacing w:line="276" w:lineRule="auto"/>
        <w:jc w:val="both"/>
        <w:rPr>
          <w:rFonts w:eastAsia="Times New Roman"/>
          <w:color w:val="0070C0"/>
        </w:rPr>
      </w:pPr>
      <w:proofErr w:type="spellStart"/>
      <w:r w:rsidRPr="003B62A4">
        <w:rPr>
          <w:rFonts w:eastAsia="Times New Roman"/>
          <w:color w:val="0070C0"/>
        </w:rPr>
        <w:t>Istallazione</w:t>
      </w:r>
      <w:proofErr w:type="spellEnd"/>
      <w:r w:rsidRPr="003B62A4">
        <w:rPr>
          <w:rFonts w:eastAsia="Times New Roman"/>
          <w:color w:val="0070C0"/>
        </w:rPr>
        <w:t xml:space="preserve"> di un gruppo elettrogeno capace di alimentare le </w:t>
      </w:r>
      <w:proofErr w:type="spellStart"/>
      <w:r w:rsidRPr="003B62A4">
        <w:rPr>
          <w:rFonts w:eastAsia="Times New Roman"/>
          <w:color w:val="0070C0"/>
        </w:rPr>
        <w:t>le</w:t>
      </w:r>
      <w:proofErr w:type="spellEnd"/>
      <w:r w:rsidRPr="003B62A4">
        <w:rPr>
          <w:rFonts w:eastAsia="Times New Roman"/>
          <w:color w:val="0070C0"/>
        </w:rPr>
        <w:t xml:space="preserve"> pompe attive del nuovo sollevamento, gli strumenti di misura e l’elettrovalvola in caso di interruzione di corrente. Il gruppo elettrogeno verrà installato all’interno del locale tecnico esistente e posto ad un’altezza minima di 50 cm da terra. </w:t>
      </w:r>
    </w:p>
    <w:p w14:paraId="7CE4564E" w14:textId="77777777" w:rsidR="008D6391" w:rsidRPr="003B62A4" w:rsidRDefault="008D6391" w:rsidP="008D6391">
      <w:pPr>
        <w:pStyle w:val="Paragrafoelenco"/>
        <w:numPr>
          <w:ilvl w:val="0"/>
          <w:numId w:val="15"/>
        </w:numPr>
        <w:spacing w:line="276" w:lineRule="auto"/>
        <w:jc w:val="both"/>
        <w:rPr>
          <w:rFonts w:eastAsia="Times New Roman"/>
          <w:color w:val="0070C0"/>
        </w:rPr>
      </w:pPr>
      <w:r w:rsidRPr="003B62A4">
        <w:rPr>
          <w:rFonts w:eastAsia="Times New Roman"/>
          <w:color w:val="0070C0"/>
        </w:rPr>
        <w:t xml:space="preserve">I pannelli fotovoltaici verranno tutti installati all’interno del sedime di impianto in </w:t>
      </w:r>
      <w:proofErr w:type="spellStart"/>
      <w:proofErr w:type="gramStart"/>
      <w:r w:rsidRPr="003B62A4">
        <w:rPr>
          <w:rFonts w:eastAsia="Times New Roman"/>
          <w:color w:val="0070C0"/>
        </w:rPr>
        <w:t>loc.Cimitero</w:t>
      </w:r>
      <w:proofErr w:type="spellEnd"/>
      <w:proofErr w:type="gramEnd"/>
      <w:r w:rsidRPr="003B62A4">
        <w:rPr>
          <w:rFonts w:eastAsia="Times New Roman"/>
          <w:color w:val="0070C0"/>
        </w:rPr>
        <w:t xml:space="preserve"> al di sopra dei manufatti esistenti. Nello specifico, come da progetto definitivo già valutato, si </w:t>
      </w:r>
      <w:r>
        <w:rPr>
          <w:rFonts w:eastAsia="Times New Roman"/>
          <w:color w:val="0070C0"/>
        </w:rPr>
        <w:t xml:space="preserve">andranno a </w:t>
      </w:r>
      <w:r w:rsidRPr="003B62A4">
        <w:rPr>
          <w:rFonts w:eastAsia="Times New Roman"/>
          <w:color w:val="0070C0"/>
        </w:rPr>
        <w:t>sfrutt</w:t>
      </w:r>
      <w:r>
        <w:rPr>
          <w:rFonts w:eastAsia="Times New Roman"/>
          <w:color w:val="0070C0"/>
        </w:rPr>
        <w:t>are</w:t>
      </w:r>
      <w:r w:rsidRPr="003B62A4">
        <w:rPr>
          <w:rFonts w:eastAsia="Times New Roman"/>
          <w:color w:val="0070C0"/>
        </w:rPr>
        <w:t xml:space="preserve"> le due vasche di digestione e di ossidazione esistenti, la copertura del locale tecnico e i letti di essiccamento. I pannelli fotovoltaici di maggior efficienza previsti </w:t>
      </w:r>
      <w:r>
        <w:rPr>
          <w:rFonts w:eastAsia="Times New Roman"/>
          <w:color w:val="0070C0"/>
        </w:rPr>
        <w:t xml:space="preserve">nel progetto esecutivo, </w:t>
      </w:r>
      <w:r w:rsidRPr="003B62A4">
        <w:rPr>
          <w:rFonts w:eastAsia="Times New Roman"/>
          <w:color w:val="0070C0"/>
        </w:rPr>
        <w:t xml:space="preserve">permettono a parità di resa produttiva, di utilizzare, solo la superficie prevista dal progetto definitivo per l’impianto in </w:t>
      </w:r>
      <w:proofErr w:type="spellStart"/>
      <w:r w:rsidRPr="003B62A4">
        <w:rPr>
          <w:rFonts w:eastAsia="Times New Roman"/>
          <w:color w:val="0070C0"/>
        </w:rPr>
        <w:t>loc</w:t>
      </w:r>
      <w:proofErr w:type="spellEnd"/>
      <w:r w:rsidRPr="003B62A4">
        <w:rPr>
          <w:rFonts w:eastAsia="Times New Roman"/>
          <w:color w:val="0070C0"/>
        </w:rPr>
        <w:t xml:space="preserve">. Cimitero, evitando così di intervenire con nuove installazioni in </w:t>
      </w:r>
      <w:proofErr w:type="spellStart"/>
      <w:r w:rsidRPr="003B62A4">
        <w:rPr>
          <w:rFonts w:eastAsia="Times New Roman"/>
          <w:color w:val="0070C0"/>
        </w:rPr>
        <w:t>loc</w:t>
      </w:r>
      <w:proofErr w:type="spellEnd"/>
      <w:r w:rsidRPr="003B62A4">
        <w:rPr>
          <w:rFonts w:eastAsia="Times New Roman"/>
          <w:color w:val="0070C0"/>
        </w:rPr>
        <w:t xml:space="preserve">. Valpone. </w:t>
      </w:r>
    </w:p>
    <w:p w14:paraId="5ECFEC37" w14:textId="77777777" w:rsidR="008D6391" w:rsidRDefault="008D6391" w:rsidP="008D6391">
      <w:pPr>
        <w:pStyle w:val="Paragrafoelenco"/>
        <w:numPr>
          <w:ilvl w:val="0"/>
          <w:numId w:val="15"/>
        </w:numPr>
        <w:spacing w:line="276" w:lineRule="auto"/>
        <w:jc w:val="both"/>
        <w:rPr>
          <w:rFonts w:eastAsia="Times New Roman"/>
          <w:color w:val="0070C0"/>
        </w:rPr>
      </w:pPr>
      <w:r w:rsidRPr="003B62A4">
        <w:rPr>
          <w:rFonts w:eastAsia="Times New Roman"/>
          <w:color w:val="0070C0"/>
        </w:rPr>
        <w:t>Piantumazione di cespugli di nocciolo (</w:t>
      </w:r>
      <w:proofErr w:type="spellStart"/>
      <w:r w:rsidRPr="003B62A4">
        <w:rPr>
          <w:rFonts w:eastAsia="Times New Roman"/>
          <w:color w:val="0070C0"/>
        </w:rPr>
        <w:t>Corylus</w:t>
      </w:r>
      <w:proofErr w:type="spellEnd"/>
      <w:r w:rsidRPr="003B62A4">
        <w:rPr>
          <w:rFonts w:eastAsia="Times New Roman"/>
          <w:color w:val="0070C0"/>
        </w:rPr>
        <w:t xml:space="preserve"> avellana) sul lato est dell’impianto parallelo e confinante con via </w:t>
      </w:r>
      <w:r>
        <w:rPr>
          <w:rFonts w:eastAsia="Times New Roman"/>
          <w:color w:val="0070C0"/>
        </w:rPr>
        <w:t>M</w:t>
      </w:r>
      <w:r w:rsidRPr="003B62A4">
        <w:rPr>
          <w:rFonts w:eastAsia="Times New Roman"/>
          <w:color w:val="0070C0"/>
        </w:rPr>
        <w:t xml:space="preserve">ondo </w:t>
      </w:r>
      <w:r>
        <w:rPr>
          <w:rFonts w:eastAsia="Times New Roman"/>
          <w:color w:val="0070C0"/>
        </w:rPr>
        <w:t>B</w:t>
      </w:r>
      <w:r w:rsidRPr="003B62A4">
        <w:rPr>
          <w:rFonts w:eastAsia="Times New Roman"/>
          <w:color w:val="0070C0"/>
        </w:rPr>
        <w:t>racco, al fine di garantire una schermatura verde gli interventi di progetto.</w:t>
      </w:r>
    </w:p>
    <w:p w14:paraId="1CE69F75" w14:textId="2603C529" w:rsidR="002C107D" w:rsidRPr="00B776A7" w:rsidRDefault="00B776A7" w:rsidP="00B776A7">
      <w:pPr>
        <w:spacing w:after="0"/>
        <w:rPr>
          <w:rFonts w:eastAsia="Times New Roman"/>
          <w:color w:val="0070C0"/>
          <w:u w:val="single"/>
        </w:rPr>
      </w:pPr>
      <w:r w:rsidRPr="00B776A7">
        <w:rPr>
          <w:rFonts w:eastAsia="Times New Roman"/>
          <w:color w:val="0070C0"/>
          <w:u w:val="single"/>
        </w:rPr>
        <w:t xml:space="preserve">Controdeduzioni condizione Ante </w:t>
      </w:r>
      <w:proofErr w:type="spellStart"/>
      <w:r w:rsidRPr="00B776A7">
        <w:rPr>
          <w:rFonts w:eastAsia="Times New Roman"/>
          <w:color w:val="0070C0"/>
          <w:u w:val="single"/>
        </w:rPr>
        <w:t>operam</w:t>
      </w:r>
      <w:proofErr w:type="spellEnd"/>
      <w:r w:rsidRPr="00B776A7">
        <w:rPr>
          <w:rFonts w:eastAsia="Times New Roman"/>
          <w:color w:val="0070C0"/>
          <w:u w:val="single"/>
        </w:rPr>
        <w:t xml:space="preserve"> 2 e 3:</w:t>
      </w:r>
    </w:p>
    <w:p w14:paraId="227B9E4E" w14:textId="77777777" w:rsidR="00B776A7" w:rsidRDefault="00B776A7" w:rsidP="00B776A7">
      <w:pPr>
        <w:pStyle w:val="Paragrafoelenco"/>
        <w:spacing w:line="276" w:lineRule="auto"/>
        <w:ind w:left="0"/>
        <w:jc w:val="both"/>
        <w:rPr>
          <w:rFonts w:eastAsia="Times New Roman"/>
          <w:color w:val="0070C0"/>
        </w:rPr>
      </w:pPr>
      <w:r w:rsidRPr="000807F0">
        <w:rPr>
          <w:rFonts w:eastAsia="Times New Roman"/>
          <w:color w:val="0070C0"/>
        </w:rPr>
        <w:t xml:space="preserve">A seguito </w:t>
      </w:r>
      <w:r>
        <w:rPr>
          <w:rFonts w:eastAsia="Times New Roman"/>
          <w:color w:val="0070C0"/>
        </w:rPr>
        <w:t xml:space="preserve">dei </w:t>
      </w:r>
      <w:r w:rsidRPr="000807F0">
        <w:rPr>
          <w:rFonts w:eastAsia="Times New Roman"/>
          <w:color w:val="0070C0"/>
        </w:rPr>
        <w:t>recenti contatti con</w:t>
      </w:r>
      <w:r>
        <w:rPr>
          <w:rFonts w:eastAsia="Times New Roman"/>
          <w:color w:val="0070C0"/>
        </w:rPr>
        <w:t xml:space="preserve"> </w:t>
      </w:r>
      <w:r w:rsidRPr="000807F0">
        <w:rPr>
          <w:rFonts w:eastAsia="Times New Roman"/>
          <w:color w:val="0070C0"/>
        </w:rPr>
        <w:t xml:space="preserve">l’ente gestore della pubblica fognatura, </w:t>
      </w:r>
      <w:r>
        <w:rPr>
          <w:rFonts w:eastAsia="Times New Roman"/>
          <w:color w:val="0070C0"/>
        </w:rPr>
        <w:t>la Ditta Campari</w:t>
      </w:r>
      <w:r w:rsidRPr="000807F0">
        <w:rPr>
          <w:rFonts w:eastAsia="Times New Roman"/>
          <w:color w:val="0070C0"/>
        </w:rPr>
        <w:t xml:space="preserve"> </w:t>
      </w:r>
      <w:r>
        <w:rPr>
          <w:rFonts w:eastAsia="Times New Roman"/>
          <w:color w:val="0070C0"/>
        </w:rPr>
        <w:t xml:space="preserve">Milano S.p.A. </w:t>
      </w:r>
      <w:r w:rsidRPr="000807F0">
        <w:rPr>
          <w:rFonts w:eastAsia="Times New Roman"/>
          <w:color w:val="0070C0"/>
        </w:rPr>
        <w:t>anticipata l’intenzione di realizzare una</w:t>
      </w:r>
      <w:r>
        <w:rPr>
          <w:rFonts w:eastAsia="Times New Roman"/>
          <w:color w:val="0070C0"/>
        </w:rPr>
        <w:t xml:space="preserve"> </w:t>
      </w:r>
      <w:r w:rsidRPr="000807F0">
        <w:rPr>
          <w:rFonts w:eastAsia="Times New Roman"/>
          <w:color w:val="0070C0"/>
        </w:rPr>
        <w:t>vasca di accumulo ed omogeneizzazione delle acque reflue prodotte dallo stabilimento, in</w:t>
      </w:r>
      <w:r>
        <w:rPr>
          <w:rFonts w:eastAsia="Times New Roman"/>
          <w:color w:val="0070C0"/>
        </w:rPr>
        <w:t xml:space="preserve"> </w:t>
      </w:r>
      <w:r w:rsidRPr="000807F0">
        <w:rPr>
          <w:rFonts w:eastAsia="Times New Roman"/>
          <w:color w:val="0070C0"/>
        </w:rPr>
        <w:t>modo da recapitare in pubblica fognatura un refluo più omogeneo come</w:t>
      </w:r>
      <w:r>
        <w:rPr>
          <w:rFonts w:eastAsia="Times New Roman"/>
          <w:color w:val="0070C0"/>
        </w:rPr>
        <w:t xml:space="preserve"> </w:t>
      </w:r>
      <w:r w:rsidRPr="000807F0">
        <w:rPr>
          <w:rFonts w:eastAsia="Times New Roman"/>
          <w:color w:val="0070C0"/>
        </w:rPr>
        <w:t>caratteristiche e più</w:t>
      </w:r>
      <w:r>
        <w:rPr>
          <w:rFonts w:eastAsia="Times New Roman"/>
          <w:color w:val="0070C0"/>
        </w:rPr>
        <w:t xml:space="preserve"> </w:t>
      </w:r>
      <w:r w:rsidRPr="000807F0">
        <w:rPr>
          <w:rFonts w:eastAsia="Times New Roman"/>
          <w:color w:val="0070C0"/>
        </w:rPr>
        <w:t xml:space="preserve">costante come portata. </w:t>
      </w:r>
      <w:r>
        <w:rPr>
          <w:rFonts w:eastAsia="Times New Roman"/>
          <w:color w:val="0070C0"/>
        </w:rPr>
        <w:t>A</w:t>
      </w:r>
      <w:r w:rsidRPr="0017376D">
        <w:rPr>
          <w:rFonts w:eastAsia="Times New Roman"/>
          <w:color w:val="0070C0"/>
        </w:rPr>
        <w:t>ttualmente lo stabilimento scarica direttamente in pubblica fognatura</w:t>
      </w:r>
      <w:r>
        <w:rPr>
          <w:rFonts w:eastAsia="Times New Roman"/>
          <w:color w:val="0070C0"/>
        </w:rPr>
        <w:t xml:space="preserve"> </w:t>
      </w:r>
      <w:r w:rsidRPr="0017376D">
        <w:rPr>
          <w:rFonts w:eastAsia="Times New Roman"/>
          <w:color w:val="0070C0"/>
        </w:rPr>
        <w:t>a gravità, con le acque che terminano direttamente ad un pozzetto di sollevamento</w:t>
      </w:r>
      <w:r>
        <w:rPr>
          <w:rFonts w:eastAsia="Times New Roman"/>
          <w:color w:val="0070C0"/>
        </w:rPr>
        <w:t xml:space="preserve"> </w:t>
      </w:r>
      <w:r w:rsidRPr="0017376D">
        <w:rPr>
          <w:rFonts w:eastAsia="Times New Roman"/>
          <w:color w:val="0070C0"/>
        </w:rPr>
        <w:t>all’</w:t>
      </w:r>
      <w:r>
        <w:rPr>
          <w:rFonts w:eastAsia="Times New Roman"/>
          <w:color w:val="0070C0"/>
        </w:rPr>
        <w:t>interno dell’</w:t>
      </w:r>
      <w:r w:rsidRPr="0017376D">
        <w:rPr>
          <w:rFonts w:eastAsia="Times New Roman"/>
          <w:color w:val="0070C0"/>
        </w:rPr>
        <w:t>impianto di depurazione comunale</w:t>
      </w:r>
      <w:r>
        <w:rPr>
          <w:rFonts w:eastAsia="Times New Roman"/>
          <w:color w:val="0070C0"/>
        </w:rPr>
        <w:t xml:space="preserve"> di Canale </w:t>
      </w:r>
      <w:proofErr w:type="spellStart"/>
      <w:r>
        <w:rPr>
          <w:rFonts w:eastAsia="Times New Roman"/>
          <w:color w:val="0070C0"/>
        </w:rPr>
        <w:t>loc</w:t>
      </w:r>
      <w:proofErr w:type="spellEnd"/>
      <w:r>
        <w:rPr>
          <w:rFonts w:eastAsia="Times New Roman"/>
          <w:color w:val="0070C0"/>
        </w:rPr>
        <w:t>. Valpone.</w:t>
      </w:r>
      <w:r w:rsidRPr="0017376D">
        <w:rPr>
          <w:rFonts w:eastAsia="Times New Roman"/>
          <w:color w:val="0070C0"/>
        </w:rPr>
        <w:t xml:space="preserve"> che viene utilizzato sia come pozzetto di</w:t>
      </w:r>
      <w:r>
        <w:rPr>
          <w:rFonts w:eastAsia="Times New Roman"/>
          <w:color w:val="0070C0"/>
        </w:rPr>
        <w:t xml:space="preserve"> </w:t>
      </w:r>
      <w:r w:rsidRPr="0017376D">
        <w:rPr>
          <w:rFonts w:eastAsia="Times New Roman"/>
          <w:color w:val="0070C0"/>
        </w:rPr>
        <w:t xml:space="preserve">campionamento </w:t>
      </w:r>
      <w:r w:rsidRPr="0017376D">
        <w:rPr>
          <w:rFonts w:eastAsia="Times New Roman"/>
          <w:color w:val="0070C0"/>
        </w:rPr>
        <w:lastRenderedPageBreak/>
        <w:t>ufficiale che come punt</w:t>
      </w:r>
      <w:r>
        <w:rPr>
          <w:rFonts w:eastAsia="Times New Roman"/>
          <w:color w:val="0070C0"/>
        </w:rPr>
        <w:t>o</w:t>
      </w:r>
      <w:r w:rsidRPr="0017376D">
        <w:rPr>
          <w:rFonts w:eastAsia="Times New Roman"/>
          <w:color w:val="0070C0"/>
        </w:rPr>
        <w:t xml:space="preserve"> di misura della portata.</w:t>
      </w:r>
      <w:r>
        <w:rPr>
          <w:rFonts w:eastAsia="Times New Roman"/>
          <w:color w:val="0070C0"/>
        </w:rPr>
        <w:t xml:space="preserve"> Gli interventi che intende eseguire la Ditta Davide campari sono i seguenti:</w:t>
      </w:r>
    </w:p>
    <w:p w14:paraId="7B74E7DB" w14:textId="77777777" w:rsidR="00B776A7" w:rsidRPr="0017376D" w:rsidRDefault="00B776A7" w:rsidP="00B776A7">
      <w:pPr>
        <w:pStyle w:val="Paragrafoelenco"/>
        <w:numPr>
          <w:ilvl w:val="0"/>
          <w:numId w:val="6"/>
        </w:numPr>
        <w:spacing w:line="276" w:lineRule="auto"/>
        <w:jc w:val="both"/>
        <w:rPr>
          <w:rFonts w:eastAsia="Times New Roman"/>
          <w:color w:val="0070C0"/>
        </w:rPr>
      </w:pPr>
      <w:r w:rsidRPr="0017376D">
        <w:rPr>
          <w:rFonts w:eastAsia="Times New Roman"/>
          <w:color w:val="0070C0"/>
        </w:rPr>
        <w:t>Intercettare la fognatura pubblica dedicata a Campari, a valle di tutte le confluenze</w:t>
      </w:r>
      <w:r>
        <w:rPr>
          <w:rFonts w:eastAsia="Times New Roman"/>
          <w:color w:val="0070C0"/>
        </w:rPr>
        <w:t xml:space="preserve"> </w:t>
      </w:r>
      <w:r w:rsidRPr="0017376D">
        <w:rPr>
          <w:rFonts w:eastAsia="Times New Roman"/>
          <w:color w:val="0070C0"/>
        </w:rPr>
        <w:t xml:space="preserve">Campari ed a monte </w:t>
      </w:r>
      <w:r>
        <w:rPr>
          <w:rFonts w:eastAsia="Times New Roman"/>
          <w:color w:val="0070C0"/>
        </w:rPr>
        <w:t>di qualsiasi altro contributo esterno</w:t>
      </w:r>
      <w:r w:rsidRPr="0017376D">
        <w:rPr>
          <w:rFonts w:eastAsia="Times New Roman"/>
          <w:color w:val="0070C0"/>
        </w:rPr>
        <w:t>;</w:t>
      </w:r>
    </w:p>
    <w:p w14:paraId="4EEFAE60" w14:textId="77777777" w:rsidR="00B776A7" w:rsidRDefault="00B776A7" w:rsidP="00B776A7">
      <w:pPr>
        <w:pStyle w:val="Paragrafoelenco"/>
        <w:numPr>
          <w:ilvl w:val="0"/>
          <w:numId w:val="6"/>
        </w:numPr>
        <w:spacing w:line="276" w:lineRule="auto"/>
        <w:jc w:val="both"/>
        <w:rPr>
          <w:rFonts w:eastAsia="Times New Roman"/>
          <w:color w:val="0070C0"/>
        </w:rPr>
      </w:pPr>
      <w:r w:rsidRPr="0017376D">
        <w:rPr>
          <w:rFonts w:eastAsia="Times New Roman"/>
          <w:color w:val="0070C0"/>
        </w:rPr>
        <w:t>Deviare la tubazione all’interno di un nuovo pozzetto di sollevamento, che invierà le</w:t>
      </w:r>
      <w:r>
        <w:rPr>
          <w:rFonts w:eastAsia="Times New Roman"/>
          <w:color w:val="0070C0"/>
        </w:rPr>
        <w:t xml:space="preserve"> a</w:t>
      </w:r>
      <w:r w:rsidRPr="0017376D">
        <w:rPr>
          <w:rFonts w:eastAsia="Times New Roman"/>
          <w:color w:val="0070C0"/>
        </w:rPr>
        <w:t xml:space="preserve">cque alla nuova vasca di accumulo </w:t>
      </w:r>
      <w:r>
        <w:rPr>
          <w:rFonts w:eastAsia="Times New Roman"/>
          <w:color w:val="0070C0"/>
        </w:rPr>
        <w:t xml:space="preserve">interna allo stabilimento campari </w:t>
      </w:r>
      <w:r w:rsidRPr="0017376D">
        <w:rPr>
          <w:rFonts w:eastAsia="Times New Roman"/>
          <w:color w:val="0070C0"/>
        </w:rPr>
        <w:t>da 400 mc;</w:t>
      </w:r>
    </w:p>
    <w:p w14:paraId="5C016F6A" w14:textId="77777777" w:rsidR="00B776A7" w:rsidRDefault="00B776A7" w:rsidP="00B776A7">
      <w:pPr>
        <w:pStyle w:val="Paragrafoelenco"/>
        <w:numPr>
          <w:ilvl w:val="0"/>
          <w:numId w:val="6"/>
        </w:numPr>
        <w:spacing w:line="276" w:lineRule="auto"/>
        <w:jc w:val="both"/>
        <w:rPr>
          <w:rFonts w:eastAsia="Times New Roman"/>
          <w:color w:val="0070C0"/>
        </w:rPr>
      </w:pPr>
      <w:r w:rsidRPr="009328AC">
        <w:rPr>
          <w:rFonts w:eastAsia="Times New Roman"/>
          <w:color w:val="0070C0"/>
        </w:rPr>
        <w:t>Realizzare a monte dell’impianto di Canale -Valpone ed in adiacenza alla nuova vasca di accumulo un nuovo pozzetto di campionamento e relativa misura della portata, in modo da non</w:t>
      </w:r>
      <w:r>
        <w:rPr>
          <w:rFonts w:eastAsia="Times New Roman"/>
          <w:color w:val="0070C0"/>
        </w:rPr>
        <w:t xml:space="preserve"> </w:t>
      </w:r>
      <w:r w:rsidRPr="009328AC">
        <w:rPr>
          <w:rFonts w:eastAsia="Times New Roman"/>
          <w:color w:val="0070C0"/>
        </w:rPr>
        <w:t>contabilizzare le acque non derivanti da Campari.</w:t>
      </w:r>
    </w:p>
    <w:p w14:paraId="3E1C2DD8" w14:textId="77777777" w:rsidR="00B776A7" w:rsidRPr="002F7934" w:rsidRDefault="00B776A7" w:rsidP="00B776A7">
      <w:pPr>
        <w:pStyle w:val="Paragrafoelenco"/>
        <w:numPr>
          <w:ilvl w:val="0"/>
          <w:numId w:val="6"/>
        </w:numPr>
        <w:spacing w:line="276" w:lineRule="auto"/>
        <w:jc w:val="both"/>
        <w:rPr>
          <w:rFonts w:eastAsia="Times New Roman"/>
          <w:color w:val="0070C0"/>
        </w:rPr>
      </w:pPr>
      <w:r w:rsidRPr="002F7934">
        <w:rPr>
          <w:rFonts w:eastAsia="Times New Roman"/>
          <w:color w:val="0070C0"/>
        </w:rPr>
        <w:t>realizzazione di un ulteriore volume di accumulo di emergenza da 50-60 mc in adiacenza alla vasca di accumulo da 400 mc. Tale volume sarà destinato a ricevere gli scarichi aventi valori di COD elevati che dovessero creare problemi per il rispetto dei limiti allo scarico finale.</w:t>
      </w:r>
      <w:r w:rsidRPr="002F7934">
        <w:t xml:space="preserve"> </w:t>
      </w:r>
      <w:r w:rsidRPr="002F7934">
        <w:rPr>
          <w:rFonts w:eastAsia="Times New Roman"/>
          <w:color w:val="0070C0"/>
        </w:rPr>
        <w:t>Dall’accumulo di emergenza ed in funzione del TOC rilevato allo scarico finale, le acque potranno essere smaltite tramite ditte esterne o omogeneizzate successivamente all’interno</w:t>
      </w:r>
      <w:r>
        <w:rPr>
          <w:rFonts w:eastAsia="Times New Roman"/>
          <w:color w:val="0070C0"/>
        </w:rPr>
        <w:t xml:space="preserve"> </w:t>
      </w:r>
      <w:r w:rsidRPr="002F7934">
        <w:rPr>
          <w:rFonts w:eastAsia="Times New Roman"/>
          <w:color w:val="0070C0"/>
        </w:rPr>
        <w:t>della vasca da 400 mc e quindi recapitate in pubblica fognatura nel rispetto dei limiti</w:t>
      </w:r>
      <w:r>
        <w:rPr>
          <w:rFonts w:eastAsia="Times New Roman"/>
          <w:color w:val="0070C0"/>
        </w:rPr>
        <w:t>;</w:t>
      </w:r>
    </w:p>
    <w:p w14:paraId="5A17865E" w14:textId="77777777" w:rsidR="00B776A7" w:rsidRDefault="00B776A7" w:rsidP="00B776A7">
      <w:pPr>
        <w:pStyle w:val="Paragrafoelenco"/>
        <w:numPr>
          <w:ilvl w:val="0"/>
          <w:numId w:val="6"/>
        </w:numPr>
        <w:spacing w:line="276" w:lineRule="auto"/>
        <w:jc w:val="both"/>
        <w:rPr>
          <w:rFonts w:eastAsia="Times New Roman"/>
          <w:color w:val="0070C0"/>
        </w:rPr>
      </w:pPr>
      <w:r w:rsidRPr="002F7934">
        <w:rPr>
          <w:rFonts w:eastAsia="Times New Roman"/>
          <w:color w:val="0070C0"/>
        </w:rPr>
        <w:t xml:space="preserve">Installazione di un analizzatore di TOC (parametro strettamente legato al COD), che analizzerà sia le acque </w:t>
      </w:r>
      <w:r>
        <w:rPr>
          <w:rFonts w:eastAsia="Times New Roman"/>
          <w:color w:val="0070C0"/>
        </w:rPr>
        <w:t xml:space="preserve">reflue </w:t>
      </w:r>
      <w:r w:rsidRPr="002F7934">
        <w:rPr>
          <w:rFonts w:eastAsia="Times New Roman"/>
          <w:color w:val="0070C0"/>
        </w:rPr>
        <w:t xml:space="preserve">in arrivo </w:t>
      </w:r>
      <w:r>
        <w:rPr>
          <w:rFonts w:eastAsia="Times New Roman"/>
          <w:color w:val="0070C0"/>
        </w:rPr>
        <w:t xml:space="preserve">dallo stabilimento </w:t>
      </w:r>
      <w:r w:rsidRPr="002F7934">
        <w:rPr>
          <w:rFonts w:eastAsia="Times New Roman"/>
          <w:color w:val="0070C0"/>
        </w:rPr>
        <w:t>al pozzetto di sollevamento</w:t>
      </w:r>
      <w:r>
        <w:rPr>
          <w:rFonts w:eastAsia="Times New Roman"/>
          <w:color w:val="0070C0"/>
        </w:rPr>
        <w:t xml:space="preserve"> interno alla Ditta Campari</w:t>
      </w:r>
      <w:r w:rsidRPr="002F7934">
        <w:rPr>
          <w:rFonts w:eastAsia="Times New Roman"/>
          <w:color w:val="0070C0"/>
        </w:rPr>
        <w:t>, che le acque presenti</w:t>
      </w:r>
      <w:r>
        <w:rPr>
          <w:rFonts w:eastAsia="Times New Roman"/>
          <w:color w:val="0070C0"/>
        </w:rPr>
        <w:t xml:space="preserve"> </w:t>
      </w:r>
      <w:r w:rsidRPr="002F7934">
        <w:rPr>
          <w:rFonts w:eastAsia="Times New Roman"/>
          <w:color w:val="0070C0"/>
        </w:rPr>
        <w:t xml:space="preserve">nella </w:t>
      </w:r>
      <w:r>
        <w:rPr>
          <w:rFonts w:eastAsia="Times New Roman"/>
          <w:color w:val="0070C0"/>
        </w:rPr>
        <w:t xml:space="preserve">nuova </w:t>
      </w:r>
      <w:r w:rsidRPr="002F7934">
        <w:rPr>
          <w:rFonts w:eastAsia="Times New Roman"/>
          <w:color w:val="0070C0"/>
        </w:rPr>
        <w:t xml:space="preserve">vasca di accumulo </w:t>
      </w:r>
      <w:r>
        <w:rPr>
          <w:rFonts w:eastAsia="Times New Roman"/>
          <w:color w:val="0070C0"/>
        </w:rPr>
        <w:t xml:space="preserve">(sempre interna alla Ditta campari) </w:t>
      </w:r>
      <w:r w:rsidRPr="002F7934">
        <w:rPr>
          <w:rFonts w:eastAsia="Times New Roman"/>
          <w:color w:val="0070C0"/>
        </w:rPr>
        <w:t>e quindi quanto istantaneamente scaricato in pubblica fognatura.</w:t>
      </w:r>
      <w:r>
        <w:rPr>
          <w:rFonts w:eastAsia="Times New Roman"/>
          <w:color w:val="0070C0"/>
        </w:rPr>
        <w:t xml:space="preserve"> </w:t>
      </w:r>
      <w:r w:rsidRPr="002F7934">
        <w:rPr>
          <w:rFonts w:eastAsia="Times New Roman"/>
          <w:color w:val="0070C0"/>
        </w:rPr>
        <w:t>In questo modo sarà possibile avere sempre la verifica del TOC recapitato in fognatura e</w:t>
      </w:r>
      <w:r>
        <w:rPr>
          <w:rFonts w:eastAsia="Times New Roman"/>
          <w:color w:val="0070C0"/>
        </w:rPr>
        <w:t xml:space="preserve"> </w:t>
      </w:r>
      <w:r w:rsidRPr="002F7934">
        <w:rPr>
          <w:rFonts w:eastAsia="Times New Roman"/>
          <w:color w:val="0070C0"/>
        </w:rPr>
        <w:t>decidere se deviare nell’accumulo di emergenza un eventuale sovraccarico derivante dallo</w:t>
      </w:r>
      <w:r>
        <w:rPr>
          <w:rFonts w:eastAsia="Times New Roman"/>
          <w:color w:val="0070C0"/>
        </w:rPr>
        <w:t xml:space="preserve"> </w:t>
      </w:r>
      <w:r w:rsidRPr="002F7934">
        <w:rPr>
          <w:rFonts w:eastAsia="Times New Roman"/>
          <w:color w:val="0070C0"/>
        </w:rPr>
        <w:t>stabilimento che possa dare problemi di rispetto dei limiti finali</w:t>
      </w:r>
      <w:r>
        <w:rPr>
          <w:rFonts w:eastAsia="Times New Roman"/>
          <w:color w:val="0070C0"/>
        </w:rPr>
        <w:t>;</w:t>
      </w:r>
    </w:p>
    <w:p w14:paraId="538AA840" w14:textId="77777777" w:rsidR="00B776A7" w:rsidRPr="004275CE" w:rsidRDefault="00B776A7" w:rsidP="00B776A7">
      <w:pPr>
        <w:pStyle w:val="Paragrafoelenco"/>
        <w:numPr>
          <w:ilvl w:val="0"/>
          <w:numId w:val="6"/>
        </w:numPr>
        <w:spacing w:line="276" w:lineRule="auto"/>
        <w:jc w:val="both"/>
        <w:rPr>
          <w:rFonts w:eastAsia="Times New Roman"/>
          <w:color w:val="0070C0"/>
        </w:rPr>
      </w:pPr>
      <w:r w:rsidRPr="004275CE">
        <w:rPr>
          <w:rFonts w:eastAsia="Times New Roman"/>
          <w:color w:val="0070C0"/>
        </w:rPr>
        <w:t>troppo pieno di emergenza che dal pozzetto di sollevamento iniziale interno alla Ditta Campari, intercetta la fognatura pubblica dedicata a Campari, questa evenienza è dovuta alla eventuale possibilità che vi sia un fermo della corrente elettrica in stabilimento (evento non così remoto), con conseguente impossibilità di sollevamento delle acque. Per evitare che la fognatura si invasi e che possa creare problematiche di fuoriuscita sul piano stradale (la fognatura passa attraverso la strada pubblica che separa la parte nord dello stabilimento dalla parte sud), è appunto prevista la possibilità di realizzare un troppo pieno che dal pozzetto di sollevamento invii le acque ancora i pubblica fognatura a gravità; su tale troppo pieno sarà posta misura della portata, con possibilità quindi di conoscere esattamente quanto dovesse passare dal troppo pieno (è previsto un sistema UPS per garantire il funzionamento del misuratore anche in caso di assenza di alimentazione elettrica).</w:t>
      </w:r>
    </w:p>
    <w:p w14:paraId="096592DE" w14:textId="77777777" w:rsidR="00B776A7" w:rsidRDefault="00B776A7" w:rsidP="00B776A7">
      <w:pPr>
        <w:pStyle w:val="Paragrafoelenco"/>
        <w:spacing w:line="276" w:lineRule="auto"/>
        <w:ind w:left="0"/>
        <w:jc w:val="both"/>
        <w:rPr>
          <w:rFonts w:eastAsia="Times New Roman"/>
          <w:color w:val="0070C0"/>
          <w:u w:val="single"/>
        </w:rPr>
      </w:pPr>
      <w:r w:rsidRPr="004275CE">
        <w:rPr>
          <w:rFonts w:eastAsia="Times New Roman"/>
          <w:color w:val="0070C0"/>
        </w:rPr>
        <w:t xml:space="preserve">In merito a quest’ultimo punto si precisa che, </w:t>
      </w:r>
      <w:r w:rsidRPr="004275CE">
        <w:rPr>
          <w:rFonts w:eastAsia="Times New Roman"/>
          <w:color w:val="0070C0"/>
          <w:u w:val="single"/>
        </w:rPr>
        <w:t>al fine di impedire la fuga dell’alto carico in arrivo dalla Ditta Campari, verso il corpo idrico recettore, in qualunque caso, compreso il caso (remoto ma non improbabile) di interruzione di corrente elettrica (black out impianto), verranno attuati in progetto i seguenti interventi:</w:t>
      </w:r>
    </w:p>
    <w:p w14:paraId="18C00C8B" w14:textId="77777777" w:rsidR="00B776A7" w:rsidRDefault="00B776A7" w:rsidP="00B776A7">
      <w:pPr>
        <w:pStyle w:val="Paragrafoelenco"/>
        <w:numPr>
          <w:ilvl w:val="0"/>
          <w:numId w:val="7"/>
        </w:numPr>
        <w:spacing w:line="276" w:lineRule="auto"/>
        <w:jc w:val="both"/>
        <w:rPr>
          <w:rFonts w:eastAsia="Times New Roman"/>
          <w:color w:val="0070C0"/>
        </w:rPr>
      </w:pPr>
      <w:r w:rsidRPr="004275CE">
        <w:rPr>
          <w:rFonts w:eastAsia="Times New Roman"/>
          <w:color w:val="0070C0"/>
        </w:rPr>
        <w:t>eliminazione di qualsiasi collegamento idraulico tra la stazione di sollevamento dell’alto carico presente all’interno del sedime di impianto in località Canale-Valpone</w:t>
      </w:r>
      <w:r>
        <w:rPr>
          <w:rFonts w:eastAsia="Times New Roman"/>
          <w:color w:val="0070C0"/>
        </w:rPr>
        <w:t xml:space="preserve"> con il sollevamento dei reflui civili (comprensivo dei bypass di emergenza);</w:t>
      </w:r>
    </w:p>
    <w:p w14:paraId="1AADE553" w14:textId="77777777" w:rsidR="00B776A7" w:rsidRDefault="00B776A7" w:rsidP="00B776A7">
      <w:pPr>
        <w:pStyle w:val="Paragrafoelenco"/>
        <w:numPr>
          <w:ilvl w:val="0"/>
          <w:numId w:val="7"/>
        </w:numPr>
        <w:spacing w:line="276" w:lineRule="auto"/>
        <w:jc w:val="both"/>
        <w:rPr>
          <w:rFonts w:eastAsia="Times New Roman"/>
          <w:color w:val="0070C0"/>
        </w:rPr>
      </w:pPr>
      <w:r>
        <w:rPr>
          <w:rFonts w:eastAsia="Times New Roman"/>
          <w:color w:val="0070C0"/>
        </w:rPr>
        <w:t xml:space="preserve">convogliamento dell’alto carico sollevato dalla stazione dedicata </w:t>
      </w:r>
      <w:r w:rsidRPr="004275CE">
        <w:rPr>
          <w:rFonts w:eastAsia="Times New Roman"/>
          <w:color w:val="0070C0"/>
        </w:rPr>
        <w:t>all’interno del sedime di impianto in località Canale-Valpone</w:t>
      </w:r>
      <w:r>
        <w:rPr>
          <w:rFonts w:eastAsia="Times New Roman"/>
          <w:color w:val="0070C0"/>
        </w:rPr>
        <w:t xml:space="preserve"> in vasca di equalizzazione a valle di entrambi gli sfioratori (a valle dello sfioratore per portate &gt;5Qm e a valle dello sfioratore per portate &gt;3Qm);</w:t>
      </w:r>
    </w:p>
    <w:p w14:paraId="1C4356CE" w14:textId="77777777" w:rsidR="00B776A7" w:rsidRPr="004275CE" w:rsidRDefault="00B776A7" w:rsidP="00B776A7">
      <w:pPr>
        <w:pStyle w:val="Paragrafoelenco"/>
        <w:numPr>
          <w:ilvl w:val="0"/>
          <w:numId w:val="7"/>
        </w:numPr>
        <w:spacing w:line="276" w:lineRule="auto"/>
        <w:jc w:val="both"/>
        <w:rPr>
          <w:rFonts w:eastAsia="Times New Roman"/>
          <w:color w:val="0070C0"/>
        </w:rPr>
      </w:pPr>
      <w:r>
        <w:rPr>
          <w:rFonts w:eastAsia="Times New Roman"/>
          <w:color w:val="0070C0"/>
        </w:rPr>
        <w:t xml:space="preserve">installazione all’interno dell’impianto di depurazione di Canale -Valpone di un gruppo elettrogeno capace di garantire il sollevamento dell’alto carico alla vasca di equalizzazione e il sollevamento del refluo equalizzato alla successiva unità di trattamento biologico. Il gruppo elettrogeno quindi, oltre a garantire la continuità di sollevamento e scongiurare tracimazioni, garantirà anche la disconnessione </w:t>
      </w:r>
      <w:r>
        <w:rPr>
          <w:rFonts w:eastAsia="Times New Roman"/>
          <w:color w:val="0070C0"/>
        </w:rPr>
        <w:lastRenderedPageBreak/>
        <w:t>idraulica tra le unità di trattamento e quindi qualsiasi rigurgito del flusso di alto carico verso le unità a monte (e quindi verso gli sfioratori).</w:t>
      </w:r>
    </w:p>
    <w:p w14:paraId="5E65D268" w14:textId="77777777" w:rsidR="00B776A7" w:rsidRPr="00AE1DDE" w:rsidRDefault="00B776A7" w:rsidP="00B776A7">
      <w:pPr>
        <w:pStyle w:val="Paragrafoelenco"/>
        <w:spacing w:line="276" w:lineRule="auto"/>
        <w:ind w:left="0"/>
        <w:jc w:val="both"/>
        <w:rPr>
          <w:rFonts w:eastAsia="Times New Roman"/>
          <w:color w:val="0070C0"/>
          <w:highlight w:val="yellow"/>
        </w:rPr>
      </w:pPr>
      <w:r w:rsidRPr="00B520CD">
        <w:rPr>
          <w:rFonts w:eastAsia="Times New Roman"/>
          <w:color w:val="0070C0"/>
        </w:rPr>
        <w:t xml:space="preserve">Formo restando gli interventi sopra citati in atto dalla Ditta Davide Campari </w:t>
      </w:r>
      <w:proofErr w:type="spellStart"/>
      <w:r w:rsidRPr="00B520CD">
        <w:rPr>
          <w:rFonts w:eastAsia="Times New Roman"/>
          <w:color w:val="0070C0"/>
        </w:rPr>
        <w:t>SpA</w:t>
      </w:r>
      <w:proofErr w:type="spellEnd"/>
      <w:r w:rsidRPr="00B520CD">
        <w:rPr>
          <w:rFonts w:eastAsia="Times New Roman"/>
          <w:color w:val="0070C0"/>
        </w:rPr>
        <w:t xml:space="preserve">, si precisa che all’interno dell’impianto di depurazione in </w:t>
      </w:r>
      <w:proofErr w:type="spellStart"/>
      <w:r w:rsidRPr="00B520CD">
        <w:rPr>
          <w:rFonts w:eastAsia="Times New Roman"/>
          <w:color w:val="0070C0"/>
        </w:rPr>
        <w:t>Loc</w:t>
      </w:r>
      <w:proofErr w:type="spellEnd"/>
      <w:r w:rsidRPr="00B520CD">
        <w:rPr>
          <w:rFonts w:eastAsia="Times New Roman"/>
          <w:color w:val="0070C0"/>
        </w:rPr>
        <w:t>. Valpone, resterà operativo il punto di campionamento dedicato all’alto carico, così come il misuratore di portata dell’alto carico sollevato in vasca di equalizzazione.</w:t>
      </w:r>
    </w:p>
    <w:p w14:paraId="51D174B4" w14:textId="77777777" w:rsidR="00B776A7" w:rsidRDefault="00B776A7" w:rsidP="006B6C60">
      <w:pPr>
        <w:autoSpaceDE w:val="0"/>
        <w:autoSpaceDN w:val="0"/>
        <w:adjustRightInd w:val="0"/>
        <w:spacing w:after="0" w:line="240" w:lineRule="auto"/>
        <w:rPr>
          <w:rFonts w:eastAsia="Times New Roman"/>
          <w:color w:val="0070C0"/>
          <w:sz w:val="20"/>
          <w:szCs w:val="20"/>
          <w:highlight w:val="yellow"/>
        </w:rPr>
      </w:pPr>
    </w:p>
    <w:p w14:paraId="0EFC394B" w14:textId="7FBAA8A4" w:rsidR="00544639" w:rsidRPr="00B776A7" w:rsidRDefault="00544639" w:rsidP="00B776A7">
      <w:pPr>
        <w:spacing w:after="0"/>
        <w:rPr>
          <w:rFonts w:eastAsia="Times New Roman"/>
          <w:color w:val="0070C0"/>
          <w:u w:val="single"/>
        </w:rPr>
      </w:pPr>
      <w:r w:rsidRPr="00B776A7">
        <w:rPr>
          <w:rFonts w:eastAsia="Times New Roman"/>
          <w:color w:val="0070C0"/>
          <w:u w:val="single"/>
        </w:rPr>
        <w:t xml:space="preserve">Controdeduzioni condizione Ante </w:t>
      </w:r>
      <w:proofErr w:type="spellStart"/>
      <w:r w:rsidRPr="00B776A7">
        <w:rPr>
          <w:rFonts w:eastAsia="Times New Roman"/>
          <w:color w:val="0070C0"/>
          <w:u w:val="single"/>
        </w:rPr>
        <w:t>operam</w:t>
      </w:r>
      <w:proofErr w:type="spellEnd"/>
      <w:r w:rsidRPr="00B776A7">
        <w:rPr>
          <w:rFonts w:eastAsia="Times New Roman"/>
          <w:color w:val="0070C0"/>
          <w:u w:val="single"/>
        </w:rPr>
        <w:t xml:space="preserve"> </w:t>
      </w:r>
      <w:r w:rsidR="008D6391" w:rsidRPr="00B776A7">
        <w:rPr>
          <w:rFonts w:eastAsia="Times New Roman"/>
          <w:color w:val="0070C0"/>
          <w:u w:val="single"/>
        </w:rPr>
        <w:t>4</w:t>
      </w:r>
      <w:r w:rsidRPr="00B776A7">
        <w:rPr>
          <w:rFonts w:eastAsia="Times New Roman"/>
          <w:color w:val="0070C0"/>
          <w:u w:val="single"/>
        </w:rPr>
        <w:t>:</w:t>
      </w:r>
    </w:p>
    <w:p w14:paraId="0E650609" w14:textId="77777777" w:rsidR="00544639" w:rsidRDefault="00544639" w:rsidP="00B776A7">
      <w:pPr>
        <w:rPr>
          <w:rFonts w:eastAsia="Times New Roman"/>
          <w:color w:val="0070C0"/>
        </w:rPr>
      </w:pPr>
      <w:r>
        <w:rPr>
          <w:rFonts w:eastAsia="Times New Roman"/>
          <w:color w:val="0070C0"/>
        </w:rPr>
        <w:t xml:space="preserve">Osservazione recepita, per l’impianto di depurazione in </w:t>
      </w:r>
      <w:proofErr w:type="spellStart"/>
      <w:r>
        <w:rPr>
          <w:rFonts w:eastAsia="Times New Roman"/>
          <w:color w:val="0070C0"/>
        </w:rPr>
        <w:t>loc</w:t>
      </w:r>
      <w:proofErr w:type="spellEnd"/>
      <w:r>
        <w:rPr>
          <w:rFonts w:eastAsia="Times New Roman"/>
          <w:color w:val="0070C0"/>
        </w:rPr>
        <w:t>. Valpone verranno individuati (ulteriormente individuati sulle tavole grafiche allegate alla progettazione) i seguenti punti di campionamento:</w:t>
      </w:r>
    </w:p>
    <w:p w14:paraId="54A54C6D" w14:textId="77777777" w:rsidR="00544639" w:rsidRDefault="00544639" w:rsidP="00544639">
      <w:pPr>
        <w:pStyle w:val="Paragrafoelenco"/>
        <w:numPr>
          <w:ilvl w:val="0"/>
          <w:numId w:val="8"/>
        </w:numPr>
        <w:jc w:val="both"/>
        <w:rPr>
          <w:rFonts w:eastAsia="Times New Roman"/>
          <w:color w:val="0070C0"/>
        </w:rPr>
      </w:pPr>
      <w:r>
        <w:rPr>
          <w:rFonts w:eastAsia="Times New Roman"/>
          <w:color w:val="0070C0"/>
        </w:rPr>
        <w:t>CAMPIONAMENTO IN INGRESSO: all’interno del pozzo di arrivo dei collettori fognari, a monte del bypass di emergenza e a monte della soglia di sfioro &gt;5Qm</w:t>
      </w:r>
    </w:p>
    <w:p w14:paraId="6471E489" w14:textId="77777777" w:rsidR="00544639" w:rsidRDefault="00544639" w:rsidP="00544639">
      <w:pPr>
        <w:pStyle w:val="Paragrafoelenco"/>
        <w:numPr>
          <w:ilvl w:val="0"/>
          <w:numId w:val="8"/>
        </w:numPr>
        <w:jc w:val="both"/>
        <w:rPr>
          <w:rFonts w:eastAsia="Times New Roman"/>
          <w:color w:val="0070C0"/>
        </w:rPr>
      </w:pPr>
      <w:r>
        <w:rPr>
          <w:rFonts w:eastAsia="Times New Roman"/>
          <w:color w:val="0070C0"/>
        </w:rPr>
        <w:t>CAMPIONAMENTO IN USCITA: in uscita al nuovo canale per la misura e il campionamento della portata. Poiché in testa al nuovo canale verrà convogliato sia il refluo in uscita dalla disinfezione che il bypass della disinfezione, verrà garantita la misura e il campionamento della totalità del refluo trattato.</w:t>
      </w:r>
    </w:p>
    <w:p w14:paraId="00594E0A" w14:textId="77777777" w:rsidR="00544639" w:rsidRPr="008C1256" w:rsidRDefault="00544639" w:rsidP="00544639">
      <w:pPr>
        <w:jc w:val="both"/>
        <w:rPr>
          <w:rFonts w:eastAsia="Times New Roman"/>
          <w:color w:val="0070C0"/>
        </w:rPr>
      </w:pPr>
      <w:r>
        <w:rPr>
          <w:rFonts w:eastAsia="Times New Roman"/>
          <w:color w:val="0070C0"/>
        </w:rPr>
        <w:t>Per entrambi i punti di campionamento, la geometria dei manufatti permetterà la laminazione del flusso e per entrambi i punti verrà garantito un tirante tale da permettere il campionamento con campionatori automatici.</w:t>
      </w:r>
    </w:p>
    <w:p w14:paraId="7BF55905" w14:textId="77777777" w:rsidR="00544639" w:rsidRPr="00083C3C" w:rsidRDefault="00544639" w:rsidP="006B6C60">
      <w:pPr>
        <w:autoSpaceDE w:val="0"/>
        <w:autoSpaceDN w:val="0"/>
        <w:adjustRightInd w:val="0"/>
        <w:spacing w:after="0" w:line="240" w:lineRule="auto"/>
        <w:rPr>
          <w:rFonts w:eastAsia="Times New Roman"/>
          <w:color w:val="0070C0"/>
          <w:sz w:val="20"/>
          <w:szCs w:val="20"/>
          <w:highlight w:val="yellow"/>
        </w:rPr>
      </w:pPr>
    </w:p>
    <w:sectPr w:rsidR="00544639" w:rsidRPr="00083C3C">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0331F"/>
    <w:multiLevelType w:val="hybridMultilevel"/>
    <w:tmpl w:val="D54E908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5BB505A"/>
    <w:multiLevelType w:val="hybridMultilevel"/>
    <w:tmpl w:val="CC046FF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16AE3ACE"/>
    <w:multiLevelType w:val="hybridMultilevel"/>
    <w:tmpl w:val="7F2073EA"/>
    <w:lvl w:ilvl="0" w:tplc="04100005">
      <w:start w:val="1"/>
      <w:numFmt w:val="bullet"/>
      <w:lvlText w:val=""/>
      <w:lvlJc w:val="left"/>
      <w:pPr>
        <w:ind w:left="1440" w:hanging="360"/>
      </w:pPr>
      <w:rPr>
        <w:rFonts w:ascii="Wingdings" w:hAnsi="Wingdings"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 w15:restartNumberingAfterBreak="0">
    <w:nsid w:val="16FF613B"/>
    <w:multiLevelType w:val="hybridMultilevel"/>
    <w:tmpl w:val="9E14D4C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02E4528"/>
    <w:multiLevelType w:val="hybridMultilevel"/>
    <w:tmpl w:val="B1C2E82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31362967"/>
    <w:multiLevelType w:val="hybridMultilevel"/>
    <w:tmpl w:val="027E173A"/>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6" w15:restartNumberingAfterBreak="0">
    <w:nsid w:val="33E4001F"/>
    <w:multiLevelType w:val="hybridMultilevel"/>
    <w:tmpl w:val="AB8A6D4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34D50240"/>
    <w:multiLevelType w:val="hybridMultilevel"/>
    <w:tmpl w:val="098CA73C"/>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4D0C0D6E"/>
    <w:multiLevelType w:val="hybridMultilevel"/>
    <w:tmpl w:val="C88AFDCC"/>
    <w:lvl w:ilvl="0" w:tplc="F9026546">
      <w:start w:val="3"/>
      <w:numFmt w:val="lowerLetter"/>
      <w:lvlText w:val="%1)"/>
      <w:lvlJc w:val="left"/>
      <w:pPr>
        <w:ind w:left="1429"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4F9D6D72"/>
    <w:multiLevelType w:val="hybridMultilevel"/>
    <w:tmpl w:val="6D781CB4"/>
    <w:lvl w:ilvl="0" w:tplc="FC88B6FC">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10" w15:restartNumberingAfterBreak="0">
    <w:nsid w:val="52B94E7B"/>
    <w:multiLevelType w:val="hybridMultilevel"/>
    <w:tmpl w:val="D2F23770"/>
    <w:lvl w:ilvl="0" w:tplc="FFFFFFFF">
      <w:start w:val="1"/>
      <w:numFmt w:val="lowerLetter"/>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1" w15:restartNumberingAfterBreak="0">
    <w:nsid w:val="589D48AF"/>
    <w:multiLevelType w:val="hybridMultilevel"/>
    <w:tmpl w:val="43AC7376"/>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5F0641EB"/>
    <w:multiLevelType w:val="hybridMultilevel"/>
    <w:tmpl w:val="D2F23770"/>
    <w:lvl w:ilvl="0" w:tplc="2E1A0268">
      <w:start w:val="1"/>
      <w:numFmt w:val="lowerLetter"/>
      <w:lvlText w:val="%1)"/>
      <w:lvlJc w:val="left"/>
      <w:pPr>
        <w:ind w:left="1429" w:hanging="360"/>
      </w:pPr>
      <w:rPr>
        <w:rFonts w:hint="default"/>
      </w:r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13" w15:restartNumberingAfterBreak="0">
    <w:nsid w:val="6D1C1E9B"/>
    <w:multiLevelType w:val="hybridMultilevel"/>
    <w:tmpl w:val="1D28EC60"/>
    <w:lvl w:ilvl="0" w:tplc="0C0EBB0A">
      <w:start w:val="1"/>
      <w:numFmt w:val="lowerLetter"/>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4" w15:restartNumberingAfterBreak="0">
    <w:nsid w:val="78A22595"/>
    <w:multiLevelType w:val="hybridMultilevel"/>
    <w:tmpl w:val="AB8A6D4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666710886">
    <w:abstractNumId w:val="4"/>
  </w:num>
  <w:num w:numId="2" w16cid:durableId="632828398">
    <w:abstractNumId w:val="6"/>
  </w:num>
  <w:num w:numId="3" w16cid:durableId="1937130183">
    <w:abstractNumId w:val="2"/>
  </w:num>
  <w:num w:numId="4" w16cid:durableId="1977952196">
    <w:abstractNumId w:val="5"/>
  </w:num>
  <w:num w:numId="5" w16cid:durableId="2124029170">
    <w:abstractNumId w:val="1"/>
  </w:num>
  <w:num w:numId="6" w16cid:durableId="1161121605">
    <w:abstractNumId w:val="11"/>
  </w:num>
  <w:num w:numId="7" w16cid:durableId="1065950893">
    <w:abstractNumId w:val="0"/>
  </w:num>
  <w:num w:numId="8" w16cid:durableId="1937669105">
    <w:abstractNumId w:val="3"/>
  </w:num>
  <w:num w:numId="9" w16cid:durableId="549921965">
    <w:abstractNumId w:val="7"/>
  </w:num>
  <w:num w:numId="10" w16cid:durableId="1637643495">
    <w:abstractNumId w:val="13"/>
  </w:num>
  <w:num w:numId="11" w16cid:durableId="89400825">
    <w:abstractNumId w:val="9"/>
  </w:num>
  <w:num w:numId="12" w16cid:durableId="1741899911">
    <w:abstractNumId w:val="12"/>
  </w:num>
  <w:num w:numId="13" w16cid:durableId="65274183">
    <w:abstractNumId w:val="10"/>
  </w:num>
  <w:num w:numId="14" w16cid:durableId="1422988797">
    <w:abstractNumId w:val="8"/>
  </w:num>
  <w:num w:numId="15" w16cid:durableId="191562605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E57"/>
    <w:rsid w:val="00001015"/>
    <w:rsid w:val="0002174A"/>
    <w:rsid w:val="000807F0"/>
    <w:rsid w:val="00083C3C"/>
    <w:rsid w:val="000A1B32"/>
    <w:rsid w:val="000B171F"/>
    <w:rsid w:val="000B2CD8"/>
    <w:rsid w:val="00123738"/>
    <w:rsid w:val="001573AA"/>
    <w:rsid w:val="00170F98"/>
    <w:rsid w:val="0017376D"/>
    <w:rsid w:val="001A33D2"/>
    <w:rsid w:val="001C19A6"/>
    <w:rsid w:val="001D2F65"/>
    <w:rsid w:val="00207F60"/>
    <w:rsid w:val="00246AC5"/>
    <w:rsid w:val="00285E50"/>
    <w:rsid w:val="002B4DC0"/>
    <w:rsid w:val="002C107D"/>
    <w:rsid w:val="002D71A5"/>
    <w:rsid w:val="002D7CDF"/>
    <w:rsid w:val="002F3007"/>
    <w:rsid w:val="002F7934"/>
    <w:rsid w:val="003232A0"/>
    <w:rsid w:val="00347C2E"/>
    <w:rsid w:val="003657E6"/>
    <w:rsid w:val="00380927"/>
    <w:rsid w:val="00384E62"/>
    <w:rsid w:val="003B62A4"/>
    <w:rsid w:val="003E667C"/>
    <w:rsid w:val="004275CE"/>
    <w:rsid w:val="004506EB"/>
    <w:rsid w:val="0047422A"/>
    <w:rsid w:val="0048486F"/>
    <w:rsid w:val="004933B9"/>
    <w:rsid w:val="004B3555"/>
    <w:rsid w:val="004D4A4B"/>
    <w:rsid w:val="005065D9"/>
    <w:rsid w:val="005275B1"/>
    <w:rsid w:val="00530BDE"/>
    <w:rsid w:val="00544639"/>
    <w:rsid w:val="005504B0"/>
    <w:rsid w:val="005B0C9F"/>
    <w:rsid w:val="005B583A"/>
    <w:rsid w:val="005C43C5"/>
    <w:rsid w:val="005D5D95"/>
    <w:rsid w:val="0060287F"/>
    <w:rsid w:val="00630B4B"/>
    <w:rsid w:val="006B6C60"/>
    <w:rsid w:val="006C6B4D"/>
    <w:rsid w:val="006D3AE3"/>
    <w:rsid w:val="00722456"/>
    <w:rsid w:val="00747917"/>
    <w:rsid w:val="007823D8"/>
    <w:rsid w:val="0078361B"/>
    <w:rsid w:val="007E07CD"/>
    <w:rsid w:val="007E0C69"/>
    <w:rsid w:val="00843342"/>
    <w:rsid w:val="00884160"/>
    <w:rsid w:val="008C1256"/>
    <w:rsid w:val="008D6391"/>
    <w:rsid w:val="008F2CA7"/>
    <w:rsid w:val="008F38A4"/>
    <w:rsid w:val="009328AC"/>
    <w:rsid w:val="009463CF"/>
    <w:rsid w:val="00951DCC"/>
    <w:rsid w:val="00953252"/>
    <w:rsid w:val="0097464F"/>
    <w:rsid w:val="009861BC"/>
    <w:rsid w:val="009A6023"/>
    <w:rsid w:val="009E2234"/>
    <w:rsid w:val="009E37A1"/>
    <w:rsid w:val="00A01C09"/>
    <w:rsid w:val="00A10B23"/>
    <w:rsid w:val="00A375B9"/>
    <w:rsid w:val="00A471D5"/>
    <w:rsid w:val="00A57A7B"/>
    <w:rsid w:val="00A676A5"/>
    <w:rsid w:val="00A86B6E"/>
    <w:rsid w:val="00AA2E21"/>
    <w:rsid w:val="00AA32FC"/>
    <w:rsid w:val="00AE1DDE"/>
    <w:rsid w:val="00B007D2"/>
    <w:rsid w:val="00B2369E"/>
    <w:rsid w:val="00B30B04"/>
    <w:rsid w:val="00B332ED"/>
    <w:rsid w:val="00B520CD"/>
    <w:rsid w:val="00B5493E"/>
    <w:rsid w:val="00B776A7"/>
    <w:rsid w:val="00B77B46"/>
    <w:rsid w:val="00B80121"/>
    <w:rsid w:val="00C03607"/>
    <w:rsid w:val="00C65A32"/>
    <w:rsid w:val="00CA12F2"/>
    <w:rsid w:val="00CC06E5"/>
    <w:rsid w:val="00CC25FE"/>
    <w:rsid w:val="00CC79ED"/>
    <w:rsid w:val="00CC7CF7"/>
    <w:rsid w:val="00CF6E97"/>
    <w:rsid w:val="00D11F40"/>
    <w:rsid w:val="00D22158"/>
    <w:rsid w:val="00D41E01"/>
    <w:rsid w:val="00D74D3A"/>
    <w:rsid w:val="00D83623"/>
    <w:rsid w:val="00DC1ED3"/>
    <w:rsid w:val="00DC32D7"/>
    <w:rsid w:val="00DC51C1"/>
    <w:rsid w:val="00DF4A92"/>
    <w:rsid w:val="00E07695"/>
    <w:rsid w:val="00E550FE"/>
    <w:rsid w:val="00E8433E"/>
    <w:rsid w:val="00F077FF"/>
    <w:rsid w:val="00F226C8"/>
    <w:rsid w:val="00F40533"/>
    <w:rsid w:val="00F50FD1"/>
    <w:rsid w:val="00F5108A"/>
    <w:rsid w:val="00F51E57"/>
    <w:rsid w:val="00F77229"/>
    <w:rsid w:val="00F92336"/>
    <w:rsid w:val="00FC473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6ED0D"/>
  <w15:chartTrackingRefBased/>
  <w15:docId w15:val="{BA370E67-B11B-4126-874A-8F4089C9A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9861BC"/>
  </w:style>
  <w:style w:type="paragraph" w:styleId="Titolo1">
    <w:name w:val="heading 1"/>
    <w:basedOn w:val="Normale"/>
    <w:next w:val="Normale"/>
    <w:link w:val="Titolo1Carattere"/>
    <w:uiPriority w:val="9"/>
    <w:qFormat/>
    <w:rsid w:val="00F51E5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olo2">
    <w:name w:val="heading 2"/>
    <w:basedOn w:val="Normale"/>
    <w:next w:val="Normale"/>
    <w:link w:val="Titolo2Carattere"/>
    <w:uiPriority w:val="9"/>
    <w:semiHidden/>
    <w:unhideWhenUsed/>
    <w:qFormat/>
    <w:rsid w:val="00F51E5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olo3">
    <w:name w:val="heading 3"/>
    <w:basedOn w:val="Normale"/>
    <w:next w:val="Normale"/>
    <w:link w:val="Titolo3Carattere"/>
    <w:uiPriority w:val="9"/>
    <w:semiHidden/>
    <w:unhideWhenUsed/>
    <w:qFormat/>
    <w:rsid w:val="00F51E57"/>
    <w:pPr>
      <w:keepNext/>
      <w:keepLines/>
      <w:spacing w:before="160" w:after="80"/>
      <w:outlineLvl w:val="2"/>
    </w:pPr>
    <w:rPr>
      <w:rFonts w:eastAsiaTheme="majorEastAsia" w:cstheme="majorBidi"/>
      <w:color w:val="2F5496" w:themeColor="accent1" w:themeShade="BF"/>
      <w:sz w:val="28"/>
      <w:szCs w:val="28"/>
    </w:rPr>
  </w:style>
  <w:style w:type="paragraph" w:styleId="Titolo4">
    <w:name w:val="heading 4"/>
    <w:basedOn w:val="Normale"/>
    <w:next w:val="Normale"/>
    <w:link w:val="Titolo4Carattere"/>
    <w:uiPriority w:val="9"/>
    <w:semiHidden/>
    <w:unhideWhenUsed/>
    <w:qFormat/>
    <w:rsid w:val="00F51E57"/>
    <w:pPr>
      <w:keepNext/>
      <w:keepLines/>
      <w:spacing w:before="80" w:after="40"/>
      <w:outlineLvl w:val="3"/>
    </w:pPr>
    <w:rPr>
      <w:rFonts w:eastAsiaTheme="majorEastAsia"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F51E57"/>
    <w:pPr>
      <w:keepNext/>
      <w:keepLines/>
      <w:spacing w:before="80" w:after="40"/>
      <w:outlineLvl w:val="4"/>
    </w:pPr>
    <w:rPr>
      <w:rFonts w:eastAsiaTheme="majorEastAsia" w:cstheme="majorBidi"/>
      <w:color w:val="2F5496" w:themeColor="accent1" w:themeShade="BF"/>
    </w:rPr>
  </w:style>
  <w:style w:type="paragraph" w:styleId="Titolo6">
    <w:name w:val="heading 6"/>
    <w:basedOn w:val="Normale"/>
    <w:next w:val="Normale"/>
    <w:link w:val="Titolo6Carattere"/>
    <w:uiPriority w:val="9"/>
    <w:semiHidden/>
    <w:unhideWhenUsed/>
    <w:qFormat/>
    <w:rsid w:val="00F51E57"/>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F51E57"/>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F51E57"/>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F51E57"/>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F51E57"/>
    <w:rPr>
      <w:rFonts w:asciiTheme="majorHAnsi" w:eastAsiaTheme="majorEastAsia" w:hAnsiTheme="majorHAnsi" w:cstheme="majorBidi"/>
      <w:color w:val="2F5496" w:themeColor="accent1" w:themeShade="BF"/>
      <w:sz w:val="40"/>
      <w:szCs w:val="40"/>
    </w:rPr>
  </w:style>
  <w:style w:type="character" w:customStyle="1" w:styleId="Titolo2Carattere">
    <w:name w:val="Titolo 2 Carattere"/>
    <w:basedOn w:val="Carpredefinitoparagrafo"/>
    <w:link w:val="Titolo2"/>
    <w:uiPriority w:val="9"/>
    <w:semiHidden/>
    <w:rsid w:val="00F51E57"/>
    <w:rPr>
      <w:rFonts w:asciiTheme="majorHAnsi" w:eastAsiaTheme="majorEastAsia" w:hAnsiTheme="majorHAnsi" w:cstheme="majorBidi"/>
      <w:color w:val="2F5496" w:themeColor="accent1" w:themeShade="BF"/>
      <w:sz w:val="32"/>
      <w:szCs w:val="32"/>
    </w:rPr>
  </w:style>
  <w:style w:type="character" w:customStyle="1" w:styleId="Titolo3Carattere">
    <w:name w:val="Titolo 3 Carattere"/>
    <w:basedOn w:val="Carpredefinitoparagrafo"/>
    <w:link w:val="Titolo3"/>
    <w:uiPriority w:val="9"/>
    <w:semiHidden/>
    <w:rsid w:val="00F51E57"/>
    <w:rPr>
      <w:rFonts w:eastAsiaTheme="majorEastAsia" w:cstheme="majorBidi"/>
      <w:color w:val="2F5496" w:themeColor="accent1" w:themeShade="BF"/>
      <w:sz w:val="28"/>
      <w:szCs w:val="28"/>
    </w:rPr>
  </w:style>
  <w:style w:type="character" w:customStyle="1" w:styleId="Titolo4Carattere">
    <w:name w:val="Titolo 4 Carattere"/>
    <w:basedOn w:val="Carpredefinitoparagrafo"/>
    <w:link w:val="Titolo4"/>
    <w:uiPriority w:val="9"/>
    <w:semiHidden/>
    <w:rsid w:val="00F51E57"/>
    <w:rPr>
      <w:rFonts w:eastAsiaTheme="majorEastAsia" w:cstheme="majorBidi"/>
      <w:i/>
      <w:iCs/>
      <w:color w:val="2F5496" w:themeColor="accent1" w:themeShade="BF"/>
    </w:rPr>
  </w:style>
  <w:style w:type="character" w:customStyle="1" w:styleId="Titolo5Carattere">
    <w:name w:val="Titolo 5 Carattere"/>
    <w:basedOn w:val="Carpredefinitoparagrafo"/>
    <w:link w:val="Titolo5"/>
    <w:uiPriority w:val="9"/>
    <w:semiHidden/>
    <w:rsid w:val="00F51E57"/>
    <w:rPr>
      <w:rFonts w:eastAsiaTheme="majorEastAsia" w:cstheme="majorBidi"/>
      <w:color w:val="2F5496" w:themeColor="accent1" w:themeShade="BF"/>
    </w:rPr>
  </w:style>
  <w:style w:type="character" w:customStyle="1" w:styleId="Titolo6Carattere">
    <w:name w:val="Titolo 6 Carattere"/>
    <w:basedOn w:val="Carpredefinitoparagrafo"/>
    <w:link w:val="Titolo6"/>
    <w:uiPriority w:val="9"/>
    <w:semiHidden/>
    <w:rsid w:val="00F51E57"/>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F51E57"/>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F51E57"/>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F51E57"/>
    <w:rPr>
      <w:rFonts w:eastAsiaTheme="majorEastAsia" w:cstheme="majorBidi"/>
      <w:color w:val="272727" w:themeColor="text1" w:themeTint="D8"/>
    </w:rPr>
  </w:style>
  <w:style w:type="paragraph" w:styleId="Titolo">
    <w:name w:val="Title"/>
    <w:basedOn w:val="Normale"/>
    <w:next w:val="Normale"/>
    <w:link w:val="TitoloCarattere"/>
    <w:uiPriority w:val="10"/>
    <w:qFormat/>
    <w:rsid w:val="00F51E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F51E57"/>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F51E57"/>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F51E57"/>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F51E57"/>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F51E57"/>
    <w:rPr>
      <w:i/>
      <w:iCs/>
      <w:color w:val="404040" w:themeColor="text1" w:themeTint="BF"/>
    </w:rPr>
  </w:style>
  <w:style w:type="paragraph" w:styleId="Paragrafoelenco">
    <w:name w:val="List Paragraph"/>
    <w:basedOn w:val="Normale"/>
    <w:uiPriority w:val="34"/>
    <w:qFormat/>
    <w:rsid w:val="00F51E57"/>
    <w:pPr>
      <w:ind w:left="720"/>
      <w:contextualSpacing/>
    </w:pPr>
  </w:style>
  <w:style w:type="character" w:styleId="Enfasiintensa">
    <w:name w:val="Intense Emphasis"/>
    <w:basedOn w:val="Carpredefinitoparagrafo"/>
    <w:uiPriority w:val="21"/>
    <w:qFormat/>
    <w:rsid w:val="00F51E57"/>
    <w:rPr>
      <w:i/>
      <w:iCs/>
      <w:color w:val="2F5496" w:themeColor="accent1" w:themeShade="BF"/>
    </w:rPr>
  </w:style>
  <w:style w:type="paragraph" w:styleId="Citazioneintensa">
    <w:name w:val="Intense Quote"/>
    <w:basedOn w:val="Normale"/>
    <w:next w:val="Normale"/>
    <w:link w:val="CitazioneintensaCarattere"/>
    <w:uiPriority w:val="30"/>
    <w:qFormat/>
    <w:rsid w:val="00F51E5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zioneintensaCarattere">
    <w:name w:val="Citazione intensa Carattere"/>
    <w:basedOn w:val="Carpredefinitoparagrafo"/>
    <w:link w:val="Citazioneintensa"/>
    <w:uiPriority w:val="30"/>
    <w:rsid w:val="00F51E57"/>
    <w:rPr>
      <w:i/>
      <w:iCs/>
      <w:color w:val="2F5496" w:themeColor="accent1" w:themeShade="BF"/>
    </w:rPr>
  </w:style>
  <w:style w:type="character" w:styleId="Riferimentointenso">
    <w:name w:val="Intense Reference"/>
    <w:basedOn w:val="Carpredefinitoparagrafo"/>
    <w:uiPriority w:val="32"/>
    <w:qFormat/>
    <w:rsid w:val="00F51E57"/>
    <w:rPr>
      <w:b/>
      <w:bCs/>
      <w:smallCaps/>
      <w:color w:val="2F5496" w:themeColor="accent1" w:themeShade="BF"/>
      <w:spacing w:val="5"/>
    </w:rPr>
  </w:style>
  <w:style w:type="character" w:styleId="Rimandocommento">
    <w:name w:val="annotation reference"/>
    <w:basedOn w:val="Carpredefinitoparagrafo"/>
    <w:uiPriority w:val="99"/>
    <w:semiHidden/>
    <w:unhideWhenUsed/>
    <w:rsid w:val="00B5493E"/>
    <w:rPr>
      <w:sz w:val="16"/>
      <w:szCs w:val="16"/>
    </w:rPr>
  </w:style>
  <w:style w:type="paragraph" w:styleId="Testocommento">
    <w:name w:val="annotation text"/>
    <w:basedOn w:val="Normale"/>
    <w:link w:val="TestocommentoCarattere"/>
    <w:uiPriority w:val="99"/>
    <w:semiHidden/>
    <w:unhideWhenUsed/>
    <w:rsid w:val="00B5493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B5493E"/>
    <w:rPr>
      <w:sz w:val="20"/>
      <w:szCs w:val="20"/>
    </w:rPr>
  </w:style>
  <w:style w:type="paragraph" w:styleId="Soggettocommento">
    <w:name w:val="annotation subject"/>
    <w:basedOn w:val="Testocommento"/>
    <w:next w:val="Testocommento"/>
    <w:link w:val="SoggettocommentoCarattere"/>
    <w:uiPriority w:val="99"/>
    <w:semiHidden/>
    <w:unhideWhenUsed/>
    <w:rsid w:val="00B5493E"/>
    <w:rPr>
      <w:b/>
      <w:bCs/>
    </w:rPr>
  </w:style>
  <w:style w:type="character" w:customStyle="1" w:styleId="SoggettocommentoCarattere">
    <w:name w:val="Soggetto commento Carattere"/>
    <w:basedOn w:val="TestocommentoCarattere"/>
    <w:link w:val="Soggettocommento"/>
    <w:uiPriority w:val="99"/>
    <w:semiHidden/>
    <w:rsid w:val="00B5493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230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24</Pages>
  <Words>6564</Words>
  <Characters>37420</Characters>
  <Application>Microsoft Office Word</Application>
  <DocSecurity>0</DocSecurity>
  <Lines>311</Lines>
  <Paragraphs>87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43897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Serena  Canonici</dc:creator>
  <cp:keywords/>
  <dc:description/>
  <cp:lastModifiedBy>Serena  Canonici</cp:lastModifiedBy>
  <cp:revision>7</cp:revision>
  <dcterms:created xsi:type="dcterms:W3CDTF">2025-02-25T13:31:00Z</dcterms:created>
  <dcterms:modified xsi:type="dcterms:W3CDTF">2025-02-27T18:00:00Z</dcterms:modified>
</cp:coreProperties>
</file>